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Toc113677267"/>
      <w:r w:rsidRPr="007A0556">
        <w:rPr>
          <w:rFonts w:ascii="Times New Roman" w:hAnsi="Times New Roman" w:cs="Times New Roman"/>
          <w:b/>
          <w:caps/>
          <w:sz w:val="32"/>
          <w:szCs w:val="32"/>
        </w:rPr>
        <w:t>контрольно-счетная палата</w:t>
      </w: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A0556">
        <w:rPr>
          <w:rFonts w:ascii="Times New Roman" w:hAnsi="Times New Roman" w:cs="Times New Roman"/>
          <w:b/>
          <w:caps/>
          <w:sz w:val="32"/>
          <w:szCs w:val="32"/>
        </w:rPr>
        <w:t xml:space="preserve"> Чувашской Республики</w:t>
      </w:r>
    </w:p>
    <w:p w:rsidR="007A0556" w:rsidRPr="007A0556" w:rsidRDefault="007A0556" w:rsidP="00C739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556" w:rsidRPr="007A0556" w:rsidRDefault="007A0556" w:rsidP="00C739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59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556">
        <w:rPr>
          <w:rFonts w:ascii="Times New Roman" w:hAnsi="Times New Roman" w:cs="Times New Roman"/>
          <w:b/>
          <w:sz w:val="32"/>
          <w:szCs w:val="32"/>
        </w:rPr>
        <w:t xml:space="preserve">СТАНДАРТ </w:t>
      </w:r>
      <w:r w:rsidR="00267059">
        <w:rPr>
          <w:rFonts w:ascii="Times New Roman" w:hAnsi="Times New Roman" w:cs="Times New Roman"/>
          <w:b/>
          <w:sz w:val="32"/>
          <w:szCs w:val="32"/>
        </w:rPr>
        <w:t xml:space="preserve">ВНЕШНЕГО ГОСУДАРСТВЕННОГО </w:t>
      </w: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0556">
        <w:rPr>
          <w:rFonts w:ascii="Times New Roman" w:hAnsi="Times New Roman" w:cs="Times New Roman"/>
          <w:b/>
          <w:sz w:val="32"/>
          <w:szCs w:val="32"/>
        </w:rPr>
        <w:t>ФИНАНСОВОГО КОНТРОЛЯ</w:t>
      </w:r>
      <w:r w:rsidRPr="007A0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56" w:rsidRDefault="007A0556" w:rsidP="00C739D8">
      <w:pPr>
        <w:spacing w:after="0" w:line="240" w:lineRule="auto"/>
        <w:jc w:val="center"/>
        <w:rPr>
          <w:sz w:val="28"/>
          <w:szCs w:val="28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C739D8" w:rsidRDefault="00C739D8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C739D8" w:rsidRDefault="00C739D8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F56E35" w:rsidRDefault="00C739D8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37C92">
        <w:rPr>
          <w:sz w:val="32"/>
          <w:szCs w:val="32"/>
        </w:rPr>
        <w:t>С</w:t>
      </w:r>
      <w:r w:rsidR="00D606EA">
        <w:rPr>
          <w:sz w:val="32"/>
          <w:szCs w:val="32"/>
        </w:rPr>
        <w:t>ВГ</w:t>
      </w:r>
      <w:r w:rsidR="00937C92">
        <w:rPr>
          <w:sz w:val="32"/>
          <w:szCs w:val="32"/>
        </w:rPr>
        <w:t xml:space="preserve">ФК </w:t>
      </w:r>
      <w:r w:rsidR="0007468A" w:rsidRPr="0007468A">
        <w:rPr>
          <w:sz w:val="32"/>
          <w:szCs w:val="32"/>
        </w:rPr>
        <w:t xml:space="preserve">«ПРОВЕДЕНИЕ И ОФОРМЛЕНИЕ РЕЗУЛЬТАТОВ </w:t>
      </w:r>
    </w:p>
    <w:p w:rsidR="00267059" w:rsidRDefault="0007468A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07468A">
        <w:rPr>
          <w:sz w:val="32"/>
          <w:szCs w:val="32"/>
        </w:rPr>
        <w:t xml:space="preserve">АУДИТА ЭФФЕКТИВНОСТИ ИСПОЛЬЗОВАНИЯ </w:t>
      </w:r>
    </w:p>
    <w:p w:rsidR="007A0556" w:rsidRPr="0007468A" w:rsidRDefault="0007468A" w:rsidP="00C739D8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07468A">
        <w:rPr>
          <w:sz w:val="32"/>
          <w:szCs w:val="32"/>
        </w:rPr>
        <w:t>ГОСУДАРСТВЕННЫХ СРЕДСТВ»</w:t>
      </w:r>
    </w:p>
    <w:p w:rsidR="007A0556" w:rsidRPr="00D91945" w:rsidRDefault="007A0556" w:rsidP="00C739D8">
      <w:pPr>
        <w:pStyle w:val="a4"/>
        <w:rPr>
          <w:szCs w:val="28"/>
        </w:rPr>
      </w:pPr>
    </w:p>
    <w:p w:rsidR="007A0556" w:rsidRDefault="007A0556" w:rsidP="00C739D8">
      <w:pPr>
        <w:pStyle w:val="a4"/>
        <w:rPr>
          <w:szCs w:val="28"/>
        </w:rPr>
      </w:pPr>
      <w:r>
        <w:rPr>
          <w:szCs w:val="28"/>
        </w:rPr>
        <w:t xml:space="preserve">(утвержден решением </w:t>
      </w:r>
      <w:r w:rsidR="00B04404">
        <w:rPr>
          <w:szCs w:val="28"/>
        </w:rPr>
        <w:t>к</w:t>
      </w:r>
      <w:r>
        <w:rPr>
          <w:szCs w:val="28"/>
        </w:rPr>
        <w:t>оллегии Контрольно-счетной палаты</w:t>
      </w:r>
    </w:p>
    <w:p w:rsidR="007A0556" w:rsidRDefault="007A0556" w:rsidP="00C739D8">
      <w:pPr>
        <w:pStyle w:val="a4"/>
        <w:rPr>
          <w:szCs w:val="28"/>
        </w:rPr>
      </w:pPr>
      <w:r>
        <w:rPr>
          <w:szCs w:val="28"/>
        </w:rPr>
        <w:t xml:space="preserve">Чувашской Республики от </w:t>
      </w:r>
      <w:r w:rsidR="002F47D0">
        <w:rPr>
          <w:szCs w:val="28"/>
        </w:rPr>
        <w:t>26.12.2013, протокол № 26</w:t>
      </w:r>
      <w:r w:rsidR="000B7AD2">
        <w:rPr>
          <w:szCs w:val="28"/>
        </w:rPr>
        <w:t>, с изменениями от 22.12.2017 протокол</w:t>
      </w:r>
      <w:r w:rsidR="00937C92">
        <w:rPr>
          <w:szCs w:val="28"/>
        </w:rPr>
        <w:t xml:space="preserve"> №25</w:t>
      </w:r>
      <w:r>
        <w:rPr>
          <w:szCs w:val="28"/>
        </w:rPr>
        <w:t>)</w:t>
      </w:r>
    </w:p>
    <w:p w:rsidR="007A0556" w:rsidRPr="00D91945" w:rsidRDefault="007A0556" w:rsidP="00C739D8">
      <w:pPr>
        <w:pStyle w:val="a4"/>
        <w:jc w:val="both"/>
      </w:pPr>
    </w:p>
    <w:p w:rsidR="007A0556" w:rsidRPr="00D91945" w:rsidRDefault="007A0556" w:rsidP="00C739D8">
      <w:pPr>
        <w:pStyle w:val="a4"/>
        <w:jc w:val="both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C739D8" w:rsidRDefault="00C739D8" w:rsidP="00C739D8">
      <w:pPr>
        <w:pStyle w:val="a4"/>
      </w:pPr>
    </w:p>
    <w:p w:rsidR="007A0556" w:rsidRPr="00D91945" w:rsidRDefault="007A0556" w:rsidP="00C739D8">
      <w:pPr>
        <w:pStyle w:val="a4"/>
      </w:pPr>
      <w:r>
        <w:t>Чебоксары</w:t>
      </w:r>
    </w:p>
    <w:p w:rsidR="007A0556" w:rsidRPr="00B8738E" w:rsidRDefault="007A0556" w:rsidP="00C739D8">
      <w:pPr>
        <w:pStyle w:val="a4"/>
      </w:pPr>
      <w:r>
        <w:t>201</w:t>
      </w:r>
      <w:r w:rsidR="008C7EBF">
        <w:t>3</w:t>
      </w:r>
      <w:r w:rsidRPr="00F11922">
        <w:t xml:space="preserve"> год</w:t>
      </w:r>
    </w:p>
    <w:bookmarkEnd w:id="0"/>
    <w:p w:rsidR="005E0174" w:rsidRPr="00C739D8" w:rsidRDefault="005E0174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39D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8626"/>
        <w:gridCol w:w="851"/>
      </w:tblGrid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Общие пол</w:t>
            </w:r>
            <w:r w:rsidR="00A26152" w:rsidRPr="003D3BB0">
              <w:rPr>
                <w:rFonts w:ascii="Times New Roman" w:hAnsi="Times New Roman" w:cs="Times New Roman"/>
                <w:sz w:val="28"/>
                <w:szCs w:val="28"/>
              </w:rPr>
              <w:t>ожения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аудита эффективности 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эффективности использования </w:t>
            </w:r>
          </w:p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 средств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организации аудита эффективности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Предварительное изучение предмета и объектов аудита эффективн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предварительного изучения предмета и объектов аудита эффективности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вопросы аудита эффективности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эффективности использования государственных средств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проведения аудита эффективности</w:t>
            </w:r>
          </w:p>
        </w:tc>
        <w:tc>
          <w:tcPr>
            <w:tcW w:w="851" w:type="dxa"/>
          </w:tcPr>
          <w:p w:rsidR="00C739D8" w:rsidRPr="003D3BB0" w:rsidRDefault="00C739D8" w:rsidP="00D476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12" w:rsidRPr="003D3B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проведения аудита эффективности</w:t>
            </w:r>
          </w:p>
        </w:tc>
        <w:tc>
          <w:tcPr>
            <w:tcW w:w="851" w:type="dxa"/>
          </w:tcPr>
          <w:p w:rsidR="00C739D8" w:rsidRPr="003D3BB0" w:rsidRDefault="00C739D8" w:rsidP="00D476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12" w:rsidRPr="003D3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проверки на объектах, сбор и анализ фактических да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и информации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C739D8" w:rsidP="00D476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12" w:rsidRPr="003D3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фактических данных и информации</w:t>
            </w:r>
          </w:p>
        </w:tc>
        <w:tc>
          <w:tcPr>
            <w:tcW w:w="851" w:type="dxa"/>
          </w:tcPr>
          <w:p w:rsidR="00C739D8" w:rsidRPr="003D3BB0" w:rsidRDefault="00C739D8" w:rsidP="00D476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12" w:rsidRPr="003D3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получения информации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оформление результатов аудита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12" w:rsidRPr="003D3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 и выводы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результатах аудита эффективности</w:t>
            </w:r>
          </w:p>
        </w:tc>
        <w:tc>
          <w:tcPr>
            <w:tcW w:w="851" w:type="dxa"/>
          </w:tcPr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4D6" w:rsidRPr="00C739D8" w:rsidTr="00C739D8">
        <w:tc>
          <w:tcPr>
            <w:tcW w:w="696" w:type="dxa"/>
          </w:tcPr>
          <w:p w:rsidR="007B54D6" w:rsidRPr="00C739D8" w:rsidRDefault="007B54D6" w:rsidP="00C73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6" w:type="dxa"/>
          </w:tcPr>
          <w:p w:rsidR="00EF350E" w:rsidRDefault="007B54D6" w:rsidP="003D3BB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Приложение</w:t>
            </w:r>
            <w:r w:rsidRPr="007B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F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  <w:r w:rsidR="00EF350E" w:rsidRPr="00CB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действий в процессе организации и пр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ведения аудита эффективности</w:t>
            </w:r>
            <w:r w:rsid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7B54D6" w:rsidRPr="00C739D8" w:rsidRDefault="003D3BB0" w:rsidP="003D3BB0">
            <w:pPr>
              <w:ind w:firstLine="185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="007B54D6" w:rsidRPr="007B54D6">
              <w:rPr>
                <w:rFonts w:ascii="Times New Roman" w:hAnsi="Times New Roman" w:cs="Times New Roman"/>
                <w:sz w:val="28"/>
                <w:szCs w:val="28"/>
              </w:rPr>
              <w:t>Критерии и методика оценки эффективности бюджетных расходов с учетом особенностей, определенных видом расходов</w:t>
            </w:r>
          </w:p>
        </w:tc>
        <w:tc>
          <w:tcPr>
            <w:tcW w:w="851" w:type="dxa"/>
          </w:tcPr>
          <w:p w:rsidR="007B54D6" w:rsidRPr="003D3BB0" w:rsidRDefault="000B7AD2" w:rsidP="003D3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C739D8" w:rsidRP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</w:t>
      </w:r>
      <w:r w:rsidR="007B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государственного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277C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="0027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F2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</w:t>
      </w:r>
      <w:r w:rsidR="002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8127FB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81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государственных средств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Стандарт) предназначен для методол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гического обеспечения реализации задачи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Республики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палата)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расходов государственных средств в соответствии со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267564" w:rsidRPr="00C739D8">
        <w:rPr>
          <w:rFonts w:ascii="Times New Roman" w:hAnsi="Times New Roman" w:cs="Times New Roman"/>
          <w:sz w:val="28"/>
          <w:szCs w:val="28"/>
        </w:rPr>
        <w:t>8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палате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 разработан в соответствии с Бюджетным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 Чувашской Республики»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Стандарта были учтены положения стандартов аудита ИНТОСАИ, руководств по аудиту эффективности, принятых в рамках ИНТ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 и АЗОСАИ, опыт высших органов государственного финансового контр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зарубежных стран и Счетной палаты</w:t>
      </w:r>
      <w:r w:rsidR="00AA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аудита эффективности, а также использованы материалы отчетов по результ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научно-исследовательских работ по проблемам аудита эффективности, проведенных Государственным научно-исследовательским институтом систе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анализа Счетной палаты Российской Федерации.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Стандарт устанавливает нормы, основные правила и требования, кот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должны выполняться в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аудита эффективности использования государственных средств, с уч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общих правил проведения контрольного мероприятия, определенных в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ответствующем стандарте финансового контроля.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аудита эффективности</w:t>
      </w:r>
    </w:p>
    <w:p w:rsidR="00C739D8" w:rsidRP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Аудит эффективности представляет собой тип финансового контроля, осуществляемого посредством проведения контрольного мероприятия, целями которого является определение эффективности использования средств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фонда обязательного медицинского страхования Чувашской Республики,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проверяемыми организациями и учреждениями для достижения запланированных целей, решения поставленных социально-экономических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и выполнения возложенных функций.</w:t>
      </w:r>
    </w:p>
    <w:p w:rsidR="00156D12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Предметом аудита эффективности является использование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аудита эффективности в пределах полномочий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 анализируются: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процессы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проверяемых организаций и учреждений по использованию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Проверяемыми объектами при проведении аудита эффективности 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организации и учреждения, на которые распространяются контрольные полномочия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палаты, установленные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267564" w:rsidRPr="00C739D8">
        <w:rPr>
          <w:rFonts w:ascii="Times New Roman" w:hAnsi="Times New Roman" w:cs="Times New Roman"/>
          <w:sz w:val="28"/>
          <w:szCs w:val="28"/>
        </w:rPr>
        <w:t>8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Ч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Чувашской Республики».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и анализа деятельности указанных объектов опред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степень эффективности использования ими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формулировании выводов и рекомендаций, подготовленных на основе проверок и анализа конкретных результатов деятельности проверяемых объектов по достижению целей и решению задач социально-экономической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государства, необходимо руководствоваться требованием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</w:t>
      </w:r>
      <w:r w:rsidR="00267564" w:rsidRPr="00C739D8">
        <w:rPr>
          <w:rFonts w:ascii="Times New Roman" w:hAnsi="Times New Roman" w:cs="Times New Roman"/>
          <w:sz w:val="28"/>
          <w:szCs w:val="28"/>
        </w:rPr>
        <w:t xml:space="preserve">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Чувашской Ре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которой заключения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не могут содержать политических оценок решений, принимаемых органами пре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ставительной и исполнительной власти Российской Федерации.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C5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Определение эффективности использования </w:t>
      </w:r>
      <w:r w:rsidR="00156D12" w:rsidRPr="0015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республиканского бюджета Чувашской Республики, средств бюджета Территориального </w:t>
      </w:r>
    </w:p>
    <w:p w:rsidR="00415962" w:rsidRPr="00156D12" w:rsidRDefault="00156D1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обязательного медицинского страхования Чувашской Республики</w:t>
      </w:r>
    </w:p>
    <w:p w:rsidR="00C739D8" w:rsidRPr="00C739D8" w:rsidRDefault="00C739D8" w:rsidP="00C739D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Эффективность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ношением между результатами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затратами на их достижение, которое включает определение экономичности, продуктивности и результативности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выражает наилучшее соотношение между ресурсами и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зультатами их использования, продуктивность характеризует рациональность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ресурсов, а результативность показывает степень достижения намеченных целей или решения поставленных задач.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конкретного аудита эффективности устанавливается, 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экономично, продуктивно и результативно использованы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Территор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фонда обязательного медицинского страхования Чувашской Республ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проверки на достижение запланированных целей, решение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перед ними задач, выполнение возложенных функций, или опред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отдельные из указанных сторон эффективности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Экономичность характеризует взаимосвязь между объемом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использованных объектом проверки на осуществление своей деятельн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и достигнутым уровнем ее результатов с учетом обеспечения их соответс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качества.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экономичным, если проверяемый объект достиг заданных результатов с применением их наименьшего объема (абсолютная экономия) или более высоких результатов с использованием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объема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(относительная экономия).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экономичности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проверяемым объектом осуществляется посредством проверки и анализа источников и спос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 приобретения необходимых ресурсов (например, проведение конкурсов). Проводится сравнение затраченных объектом проверки средств на приобрет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ресурсов с аналогичными показателями предыдущего периода или с пок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зателями других организаций.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экономичности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установить, имелись ли у объекта проверки возможности приобретения ресу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наиболее экономным способом и их более рационального использования для того, чтобы достигнуть поставленные цели на основе использования мен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объема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получить более высокие результаты де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при заданном объеме средств.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Продуктивность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соотн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ресурсами.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проверки может быть оценено как продуктивное в том случае, когда затраты ресурсов на единицу произв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продуктивности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меняться плановые и фактические результаты деятельности объекта проверки, выраженные в соответствующих количественных показателях, а также норм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 бюджетных расходов на оказание государственных услуг и другие норм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тивы, определяющие планируемые уровни затрат различных видов ресурсов.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такие нормативы отсутствуют, фактически полученные соотношения между затратами и результатами сравниваются с аналогичными соотношени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достигнутыми объектом в предшествующий период, или же с соотнош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между затратами и результатами в других организациях или учрежден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Российской Федерации, осуществляющих деятельность в проверяемой сфере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Результативность характеризуется степенью достижения запланир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результатов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объектов аудита эффективности и включает в себя определение экономической результ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и социально-экономического эффекта.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результативность определяется путем сравнения достигн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и запланированных экономических результатов использования 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объектов, которые выступают в виде конкретных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дуктов деятельности (объемы произведенной продукции и оказанных услуг, 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людей, получивших услуги, и т.п.).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Социально-экономический эффект использования 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бюджета Чувашской Республики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деляется на основе анализа степени достижения установленных социально-экономических целей и решения поставленных задач, на которые были испол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зованы 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республиканского бюджета Чувашской Республики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эффект показывает, как экономические резул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использования 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проверяемых объектов оказали влияние на удовлетворение потребностей экономики, общества, какой-либо части населения или определенной группы людей, то есть тех, в чьих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тересах были использованы 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республиканского бюджета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Территориального фонда обязательного мед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процессе аудита эффективности необходимо определять экономич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результативность использования 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выявлять и оценивать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лученный социально-экономический эффект, чтобы на основе совокупности указанных оценок можно было сделать обоснованные выводы об уровне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 использования 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бюджетные средства израсходованы на оказание опред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услуг в полном объеме, результатом бюджетных расходов будет нал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данных услуг в запланированном количестве и требуемого качества, но эти услуги не обеспечивают удовлетворение потребностей тех, для кого они пре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назначены, социально-экономический эффект оценивается как весьма низкий.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социально-экономического эффекта использования 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выявлять и анализировать факторы, которые оказали на него влияние, но не были связаны с использованием 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бюджета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850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деятельностью проверяемых объектов, а также оценивать степень их воздейс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на данный социально-экономический эффект.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Особенности организации</w:t>
      </w:r>
      <w:r w:rsidR="00184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аудита эффективности</w:t>
      </w:r>
    </w:p>
    <w:p w:rsidR="00C739D8" w:rsidRPr="00C739D8" w:rsidRDefault="00C739D8" w:rsidP="00C739D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Проведение аудита эффективности включает следующие этапы, кот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осуществляются с учетом общих правил проведения контрольного мер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определенных в соответствующем стандарте финансового контроля.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 осуществляется предварительное изучение предмета и объектов для определения целей конкретного аудита эффективности, вопросов проверки и анализа, выбора критериев оценки эффективности и способов его проведения, по результатам которых подготавливается программа проведения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аудита эффективности проводятся проверка и анализ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страхования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вопросами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в том числе непосредственно на объектах, в ходе которых осущест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сбор и анализ фактических данных и информации, необходимых для получения доказательств. Составляются акты и рабочие документы, фикс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рующие результаты проверки и анализа, которые служат основой для подг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 заключений, выводов и рекомендаций.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аудита эффективности подготавливается отчет, вкл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чающий заключения, выводы и рекомендации, также оформляются другие 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по его результатам.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порядок действий в процессе организации и проведения аудита эффективности представлен в </w:t>
      </w:r>
      <w:r w:rsidR="003842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38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процессе аудита эффективности 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чительный объем контрольных, аналитических и оценочных методов и проц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дур, с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для формирования доказательств, которые требуют значительных затрат времени, трудовых и финансовых ресурсов.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осуществления аудита эффективности является срок его проведения, который должен быть, в пределах 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а также соотношение затрат времени между этапами, которое может варьироваться в каждом ко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кретном случае в зависимости от целей, характера предмета, объектов и ма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проведения аудита эффективности.</w:t>
      </w:r>
    </w:p>
    <w:p w:rsidR="00DD4C83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успешного и качественного п</w:t>
      </w:r>
      <w:r w:rsidR="0086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аудита эффективности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определенные профессиональные знания проверяемой сферы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 деятельности объектов прове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  <w:r w:rsidR="0086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эффективности создается специальный экспертный совет, формируемый из </w:t>
      </w:r>
      <w:r w:rsidR="00B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Чувашской Республики (далее – сотрудники) 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привлекаемых независимых внешних эк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пертов (специалистов) необходимого профиля.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формируется на этапе предварительного изучения и действует до завершения подготовки отчета о результатах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Для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рекомендации в отношении формул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ровок целей и вопросов данного аудита эффективности, выбора критериев оценки эффективности, определения методов проведения проверки и сбора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формации, обоснования заключений, выводов и рекомендаций по результатам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аудита эффективности. При этом члены экспертного совета не вправе вмеш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в ход аудита эффективности и не могут подменять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программы его проведения.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Независимые внешние эксперты (специалисты) привлекаются к провед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аудита эффективности также путем включения их в состав группы 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отдельных заданий, подготовки аналитических записок, экспертных заключений и оценок в соответствии с порядком, установленным соответствующим стандартом </w:t>
      </w:r>
      <w:r w:rsidR="003F3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Предварительное изучение предмета и объектов аудита эффективности</w:t>
      </w:r>
    </w:p>
    <w:p w:rsidR="00C739D8" w:rsidRPr="00C739D8" w:rsidRDefault="00C739D8" w:rsidP="00C739D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Содержание предварительного изучения предмета и объектов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При проведении каждого конкретного аудита эффективности пров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этап предварительного изучения его предмета и проверяемых объектов, необходимый для подготовки к проведению проверки и оценки результатов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предварительного изучения определяются: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данного аудита эффективности, вопросы проверки и анализа;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его проведения и методы сбора фактических данных и информ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эффективности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подготавливается программа проведения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изучение должно проводиться таким образом, чтобы еще до начала непосредственной проверки на объектах было четко определено и понятно, что и как необходимо проверять и анализировать, как организовать и провести эту работу с наименьшими затратами.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Для качественного проведения предварительного изучения объектов аудита эффективности рекомендуется составить план, который может включать перечень вопросов для изучения, распределение 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проверяемым объектам и вопросам изучения, источники получения информации, сроки из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вопросов и представления материалов.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В процессе предварительного изучения осуществляется сбор 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анализ необходимой информации, касающейся предмета аудита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и деятельности проверяемых объектов, выявляются и анализируются существующие риски неэффективного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консультации с независимыми организациями и внешними экспертами (сп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циалистами), а также при наличии возможности собеседования с руководит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сотрудниками объектов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Результаты предварительного изучения предмета аудита 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проверяемых объектов фиксируются в рабочей документации и дол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содержать соответствующие аналитические и иные материалы, служащие обоснованием для выбранных целей данного аудита эффективности, вопросов проверки и анализа, способов его проведения, методов сбора фактических да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информации, а также критериев оценки эффективности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Цели и вопросы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Для осуществления конкретного аудита эффективности необходимо вы</w:t>
      </w:r>
      <w:r w:rsidR="0046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бирать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предмета аудита эффективности и деятельности проверяемых объектов, ответит его проведение.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Цели выбираются путем последовательного исключения из их во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можного перечня тех вопросов содержания предмета аудита эффективности и деятельности проверяемых объектов, которые по результатам предварительн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изучения не имеют существенных негативных проблем.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аудита эффективности должны быть направлены на такие аспекты проверяемой сферы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объектов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в которых выявлена высокая степень рисков неэффективного использ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результаты проверки могли дать наибольший эффект от проведения данного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аудита эффективности определяются также исходя из содержания целей и задач проверяемой сферы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проверяемых объектов, а также запланированных результатов их дост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выполнения.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Цели аудита эффективности должны иметь четкие формулировки и включать определение экономичности, продуктивности и результативности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или их оценки в различном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Вопросы аудита эффективности определяются по каждой цели и должны ей соответствовать. Перечень и содержание вопросов должны быть 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кими, чтобы результаты их проверки и анализа, выступающие в форме пол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доказательств, обеспечивали достижение поставленной цели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медицинского страхования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Критерии оценки эффективности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Критерии оценки эффективности представляют собой качественные и количественные характеристики организации процессов и результатов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деятельности объектов проверки, кот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показывают, какими должны быть организация и процессы и какие резул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являются свидетельством эффективного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и служить основой для заключений и выводов об эффективности (экономичности, продуктивности, результативности)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делаются путем сравнения фактических данных о результатах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процессе проверки и анализа, с установленными критериями.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источников: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 и иных нормативных правовых актов, а также докуме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относящихся к предмету аудита эффективности или деятельности пров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ряемых объектов, которые устанавливают правила, требования, процедуры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и запланированные показатели результатов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риального фонда обязательного медицинского страхования Чувашской Респу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деятельности проверяемых объектов в предшествующий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или работы других организаций или учреждений </w:t>
      </w:r>
      <w:r w:rsidR="00BA2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5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осуществляют деятельность в проверяемой сфере 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выполняют аналогичные виды работ;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соответствующих государственных статистических данных.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Качество результатов аудита эффективности в значительной мере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точного определения критериев оценки эффективности, которые должны быть объективными, четкими, сравнимыми, достаточными.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объективными в том случае, если они выбраны в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всестороннего анализа проверяемой сферы использования </w:t>
      </w:r>
      <w:r w:rsidR="00947AF0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47AF0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объектов проверки, отражают их особенности и соответс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целям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критериев заключается в том, что они должны иметь формул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ровки, которые не содержат двусмысленности и не могут быть подвержены различным интерпретациям ни со стороны </w:t>
      </w:r>
      <w:r w:rsidRPr="006D3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проверяющих или проверяемых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со стороны будущих пользователей отчета о результатах данного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Сравнимость критериев состоит в том, чтобы они увязывались с критери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оценки эффективности, использованными при проведении аналогичного 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дита эффективности в данной сфере использования 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добных объектах, а также сами могли применяться при проведении аналоги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достаточными в том случае, когда на основе их сов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 делаются обоснованные заключения и выводы об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поставленными целями ауд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Количество критериев оценки эффективности в каждом аудите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ключений и выводов по результатам аудита эффективности в соответствии с поставленными целями.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В процессе выбора критериев целесообразно обсудить и желательно согласовать с руководством объектов проверки и других заинтересованных г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сударственных органов перечень критериев, включаемых в программу аудита эффективности, который будет применяться для оценки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руководителей объектов проверки и других заинтерес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государственных органов согласовать указанный перечень критериев или отдельные критерии данный вопрос вносится аудитором </w:t>
      </w:r>
      <w:r w:rsidR="00FF7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на рассмотрение </w:t>
      </w:r>
      <w:r w:rsidR="005079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оллегии </w:t>
      </w:r>
      <w:r w:rsidR="00507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-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палаты.</w:t>
      </w:r>
    </w:p>
    <w:p w:rsidR="00544FBE" w:rsidRPr="007F5993" w:rsidRDefault="007004CB" w:rsidP="00544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93">
        <w:rPr>
          <w:rFonts w:ascii="Times New Roman" w:hAnsi="Times New Roman" w:cs="Times New Roman"/>
          <w:sz w:val="28"/>
          <w:szCs w:val="28"/>
        </w:rPr>
        <w:t>С целью создания условий для развития комплексной системы оценки э</w:t>
      </w:r>
      <w:r w:rsidRPr="007F5993">
        <w:rPr>
          <w:rFonts w:ascii="Times New Roman" w:hAnsi="Times New Roman" w:cs="Times New Roman"/>
          <w:sz w:val="28"/>
          <w:szCs w:val="28"/>
        </w:rPr>
        <w:t>ф</w:t>
      </w:r>
      <w:r w:rsidRPr="007F5993">
        <w:rPr>
          <w:rFonts w:ascii="Times New Roman" w:hAnsi="Times New Roman" w:cs="Times New Roman"/>
          <w:sz w:val="28"/>
          <w:szCs w:val="28"/>
        </w:rPr>
        <w:t xml:space="preserve">фективности </w:t>
      </w:r>
      <w:r w:rsidR="001F2764" w:rsidRPr="007F5993">
        <w:rPr>
          <w:rFonts w:ascii="Times New Roman" w:hAnsi="Times New Roman" w:cs="Times New Roman"/>
          <w:sz w:val="28"/>
          <w:szCs w:val="28"/>
        </w:rPr>
        <w:t>бюджетных расходов, объединяющей отдельно действующие эл</w:t>
      </w:r>
      <w:r w:rsidR="001F2764" w:rsidRPr="007F5993">
        <w:rPr>
          <w:rFonts w:ascii="Times New Roman" w:hAnsi="Times New Roman" w:cs="Times New Roman"/>
          <w:sz w:val="28"/>
          <w:szCs w:val="28"/>
        </w:rPr>
        <w:t>е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менты и направления такой оценки обеспечивающей </w:t>
      </w:r>
      <w:proofErr w:type="spellStart"/>
      <w:r w:rsidR="001F2764" w:rsidRPr="007F5993">
        <w:rPr>
          <w:rFonts w:ascii="Times New Roman" w:hAnsi="Times New Roman" w:cs="Times New Roman"/>
          <w:sz w:val="28"/>
          <w:szCs w:val="28"/>
        </w:rPr>
        <w:t>всестронний</w:t>
      </w:r>
      <w:proofErr w:type="spellEnd"/>
      <w:r w:rsidR="001F2764" w:rsidRPr="007F5993">
        <w:rPr>
          <w:rFonts w:ascii="Times New Roman" w:hAnsi="Times New Roman" w:cs="Times New Roman"/>
          <w:sz w:val="28"/>
          <w:szCs w:val="28"/>
        </w:rPr>
        <w:t xml:space="preserve"> анализ неп</w:t>
      </w:r>
      <w:r w:rsidR="001F2764" w:rsidRPr="007F5993">
        <w:rPr>
          <w:rFonts w:ascii="Times New Roman" w:hAnsi="Times New Roman" w:cs="Times New Roman"/>
          <w:sz w:val="28"/>
          <w:szCs w:val="28"/>
        </w:rPr>
        <w:t>о</w:t>
      </w:r>
      <w:r w:rsidR="001F2764" w:rsidRPr="007F5993">
        <w:rPr>
          <w:rFonts w:ascii="Times New Roman" w:hAnsi="Times New Roman" w:cs="Times New Roman"/>
          <w:sz w:val="28"/>
          <w:szCs w:val="28"/>
        </w:rPr>
        <w:t>средственных, конечных и косвенных результатов использования бюджетных средств рабочей группой по вопросам разработки критериев и методики эффе</w:t>
      </w:r>
      <w:r w:rsidR="001F2764" w:rsidRPr="007F5993">
        <w:rPr>
          <w:rFonts w:ascii="Times New Roman" w:hAnsi="Times New Roman" w:cs="Times New Roman"/>
          <w:sz w:val="28"/>
          <w:szCs w:val="28"/>
        </w:rPr>
        <w:t>к</w:t>
      </w:r>
      <w:r w:rsidR="001F2764" w:rsidRPr="007F5993">
        <w:rPr>
          <w:rFonts w:ascii="Times New Roman" w:hAnsi="Times New Roman" w:cs="Times New Roman"/>
          <w:sz w:val="28"/>
          <w:szCs w:val="28"/>
        </w:rPr>
        <w:t>тивности бюджетных расходов разработаны К</w:t>
      </w:r>
      <w:r w:rsidR="00544FBE" w:rsidRPr="007F5993">
        <w:rPr>
          <w:rFonts w:ascii="Times New Roman" w:hAnsi="Times New Roman" w:cs="Times New Roman"/>
          <w:sz w:val="28"/>
          <w:szCs w:val="28"/>
        </w:rPr>
        <w:t>ритерии и методика оценки э</w:t>
      </w:r>
      <w:r w:rsidR="00544FBE" w:rsidRPr="007F5993">
        <w:rPr>
          <w:rFonts w:ascii="Times New Roman" w:hAnsi="Times New Roman" w:cs="Times New Roman"/>
          <w:sz w:val="28"/>
          <w:szCs w:val="28"/>
        </w:rPr>
        <w:t>ф</w:t>
      </w:r>
      <w:r w:rsidR="00544FBE" w:rsidRPr="007F5993">
        <w:rPr>
          <w:rFonts w:ascii="Times New Roman" w:hAnsi="Times New Roman" w:cs="Times New Roman"/>
          <w:sz w:val="28"/>
          <w:szCs w:val="28"/>
        </w:rPr>
        <w:t>фективности бюджетных расходов с учетом особенностей, определенных в</w:t>
      </w:r>
      <w:r w:rsidR="00544FBE" w:rsidRPr="007F5993">
        <w:rPr>
          <w:rFonts w:ascii="Times New Roman" w:hAnsi="Times New Roman" w:cs="Times New Roman"/>
          <w:sz w:val="28"/>
          <w:szCs w:val="28"/>
        </w:rPr>
        <w:t>и</w:t>
      </w:r>
      <w:r w:rsidR="00544FBE" w:rsidRPr="007F5993">
        <w:rPr>
          <w:rFonts w:ascii="Times New Roman" w:hAnsi="Times New Roman" w:cs="Times New Roman"/>
          <w:sz w:val="28"/>
          <w:szCs w:val="28"/>
        </w:rPr>
        <w:t>дом расходов</w:t>
      </w:r>
      <w:r w:rsidR="008A0DB0" w:rsidRPr="007F5993">
        <w:rPr>
          <w:rFonts w:ascii="Times New Roman" w:hAnsi="Times New Roman" w:cs="Times New Roman"/>
          <w:sz w:val="28"/>
          <w:szCs w:val="28"/>
        </w:rPr>
        <w:t xml:space="preserve">, утвержденные, 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4FBE" w:rsidRPr="007F5993">
        <w:rPr>
          <w:rFonts w:ascii="Times New Roman" w:hAnsi="Times New Roman" w:cs="Times New Roman"/>
          <w:sz w:val="28"/>
          <w:szCs w:val="28"/>
        </w:rPr>
        <w:t>приведены в приложении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 №2</w:t>
      </w:r>
      <w:r w:rsidR="00544FBE" w:rsidRPr="007F5993">
        <w:rPr>
          <w:rFonts w:ascii="Times New Roman" w:hAnsi="Times New Roman" w:cs="Times New Roman"/>
          <w:sz w:val="28"/>
          <w:szCs w:val="28"/>
        </w:rPr>
        <w:t xml:space="preserve"> к Станда</w:t>
      </w:r>
      <w:r w:rsidR="00544FBE" w:rsidRPr="007F5993">
        <w:rPr>
          <w:rFonts w:ascii="Times New Roman" w:hAnsi="Times New Roman" w:cs="Times New Roman"/>
          <w:sz w:val="28"/>
          <w:szCs w:val="28"/>
        </w:rPr>
        <w:t>р</w:t>
      </w:r>
      <w:r w:rsidR="00544FBE" w:rsidRPr="007F5993">
        <w:rPr>
          <w:rFonts w:ascii="Times New Roman" w:hAnsi="Times New Roman" w:cs="Times New Roman"/>
          <w:sz w:val="28"/>
          <w:szCs w:val="28"/>
        </w:rPr>
        <w:t>ту.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Способы проведения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В ходе предварительного изучения необходимо выбрать способы проведения аудита эффективности с учетом того, что проблемы, связанные с эффективностью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существуют 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 большом разнообразии форм, имеют достаточно сложные ко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плексные причинно-следственные связи.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осуществления аудита эффективности могут быть различными в зависимости от содержания его предмета, особенностей деятельности объектов проверки, а также целей конкретного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Аудит эффективности осуществляется посредством проверки и ан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результатов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отдельных аспектов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в деятельности проверяемых объектов.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Проверка и анализ организации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0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="003A66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6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ется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критериями.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наличие, надежность и результативность функциониров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проверяемых объектах внутреннего контроля, его способность обесп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чивать в должной мере достижение запланированных результатов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Территориального фонда обязательного медицинского страхования Ч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зучаются и проверяются только те элементы системы контроля, в которых может существовать высокая степень риска их ненадежн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установлено, что система внутреннего контроля функци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нирует достаточно эффективно, можно предполагать, что конечные результаты, достигнутые в проверяемой сфере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работе проверяемого объекта, являются вполне удовлетворительными и не требуют специальной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При анализе результатов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сфере проводится сравнительная оценка фактических и запланированных результатов, при</w:t>
      </w:r>
      <w:r w:rsidR="001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проверяются и изучаются результаты работы, а не применявшиеся для их достижения методы или процессы. Для 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подхода необходимы соответствующие критерии в целях качественной и количественной оценки достигнутых результатов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фонда обязательного медицинского страхования Чувашской Республ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достигнутые результаты деятельности объекта проверки являются неудовлетворительными, то есть установлено, что они не соответствуют уст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критериям оценки эффективности, проверка должна быть продо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в той мере, в какой это необходимо для выявления конкретных причин, которые привели к неудовлетворительным результатам.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проверки установлено, что результаты оказались удовлетвор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тельными, это означает минимальный риск наличия серьезных недостатков в проверяемой сфере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деятельности объекта проверки. В этом случае определяется наличие резервов для получения более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высоких результатов и формулируются соответствующие рекомендации по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вышению эффективности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Для проведения проверки и анализа отдельных аспектов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Территориального фонда обязательного медицинского страхования Ч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выбирать такие конкретные аспекты в пров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предмета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фективности, но и могут быть использованы для повышения эффективности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проверяемой сфере или для соверше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деятельности других организаций или учреждений в данной сфере.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конкретных аспектов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 учетом степени их влияния на результаты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на деятельность объектов проверки и определяется ц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и вопросами аудита эффективности. Если в результате проверки и анализа выбранных аспектов выявлены серьезные недостатки и проблемы, это может быть веским основанием для вывода о неэффективном использовании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предмета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Способы проведения аудита эффективности могут применяться в различном сочетании в зависимости от поставленных целей. На основе выбра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способов проведения аудита эффективности определяются методы осущ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проверки, сбора и анализа фактических данных и информации в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установленными критериями оценки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Программа проведения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По результатам предварительного изучения </w:t>
      </w:r>
      <w:r w:rsidR="00A81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</w:t>
      </w:r>
      <w:r w:rsidR="00F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и представляет аудитору </w:t>
      </w:r>
      <w:r w:rsidR="00394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палаты, ответственному за его проведение, проект программы аудита эффективности, а также в случае 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аргументированные предложения об уточнении или изменении его наименования и объектов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При разработке программы проведения аудита эффективности нео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руководствоваться соответствующими положениями стандарта фина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сового контроля, устанавливающего структуру, содержание и форму програ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проведения контрольного мероприятия.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проведения аудита эффективности в дополнение к содерж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указанной программы контрольного мероприятия по каждой его цели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(при их использовании) перечень установленных критериев оценки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Проведение проверки на объектах, сбор и анализ фактических данных и информации</w:t>
      </w:r>
    </w:p>
    <w:p w:rsidR="00C739D8" w:rsidRP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Сбор и анализ фактических данных и информации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Фактические данные и информация о результатах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собираются посредством проведения проверки деятельности об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аудита эффективности, а также изучения документов и материалов, имеющих отношение к его предмету, в том числе получаемых из других ра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источников.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этих данных формируются доказательства, которые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для того, чтобы: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соответствуют ли результаты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проверяемых объектов установленным критериям оценки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 заключения о выявленных недостатках и сделать выводы по результатам аудита эффективности;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возможности для совершенствования деятельности проверяемых объектов и повышения эффективности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сформулировать соответствующие рекомендации.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доказательств также должны использоваться фактические да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информация, собранные в процессе предварительного изучения предмета аудита эффективности и проверяемых объектов, полученных на этапе провед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r w:rsidR="008C42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оказательства, получаемые в ходе проведения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должны убеждать в наличии недостатков в деятельности объектов прове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которые приводят к неэффективному использованию ими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доказательства, используемые для обоснования заключ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выводов по результатам аудита эффективности, были убедительными, целесообразно, чтобы они были получены из различных источников (финанс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 и статистической отчетности, первичных бухгалтерских и других докуме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 и представлены в разнообразных формах, совокупность которых включает материальные, документальные, устные и аналитические доказательства.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сбора фактических данных должен быть организован таким обр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чтобы заключения и выводы по итогам аудита эффективности, сделанные на основе собранных доказательств, были способны выдержать критический анализ.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Фактические данные и информация, полученные по результатам проверки на объектах, отражаются в актах, которые оформляются в соответс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требованиями стандарта финансового контроля, устанавливающего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правила проведения контрольного мероприятия.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Методы получения информации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Аудит эффективности может проводиться с использованием разли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методов получения и анализа информации, выбор которых осуществляется таким образом, чтобы их применение обеспечивало возможность получения исчерпывающих доказательств, позволяющих сделать обобщенные заключения и выводы.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Источниками первичной информации могут быть фактические да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полученные посредством проведения обследования, которое представляет собой метод сбора данных из различных источников, имеющих непосредстве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к предмету или деятельности объектов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проведении обследования следует учитывать: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данные, полученные в результате обследования, могут быть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пользованы для соответствующих выводов по рассматриваемой проблеме;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уже существующей информации по данной проблеме в других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ганизациях, занимающихся сбором соответствующих данных и имеющих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проведенных обследований, которые касаются предмета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такой выборки респондентов, которая позв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 сделать обобщенные выводы относительно всей изучаемой проблемы;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ресурсов, необходимых для проведения обследования.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может проводиться непосредственно </w:t>
      </w:r>
      <w:r w:rsidR="00CF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привлеченными специалистами. Должны быть подготовлены соответствующие формы и другие необходимые материалы, а также осуществлена обоснованная выборка объектов обследования. В рабочих документах необходимо четко оп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 методику, использованную в процессе обследования.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Подготовка и оформление результатов аудита эффективности</w:t>
      </w:r>
    </w:p>
    <w:p w:rsidR="00C739D8" w:rsidRPr="00C739D8" w:rsidRDefault="00C739D8" w:rsidP="00C739D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Заключения и выводы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Подготовку результатов аудита эффективности необходимо начинать со всестороннего анализа и сравнения собранных фактических данных 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формации (доказательств), которые зафиксированы в составленных в ходе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актах и рабочих документах, с утвержденными критериями оценки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фективности. По результатам этого сравнения следует подготовить заключения, которые должны указывать, в какой степени результаты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деятельности объектов проверки соответствуют критериям оценки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реальные результаты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 организация деятельности объектов проверки соответствуют устано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ленным критериям, это означает, что 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республиканского бюджета Ч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Территориального фонда обязательн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медицинского страхования Чувашской Республики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 дост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недостатков заключения должны содержать конкретные факты, свидетельствующие о неэ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фективном использовании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проверяемой сфере или объектами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При проведении сравнительного анализа и подготовке заключений по его результатам следует исходить только из полученных и собранных фа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данных, служащих надежными доказательствами сделанных заключ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На основе заключений формулируются соответствующие выводы по ка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цели аудита эффективности, которые должны: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характеристику и значимость выявленных отклонений фактич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результатов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де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объектов проверки от критериев оценки эффективности, установле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программе аудита эффективности;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причины выявленных недостатков, которые привели к неэ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фективному использованию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последствия, которые эти 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достатки влекут или могут повлечь за собой;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ответственных должностных лиц, к компетенции которых отн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выявленные недостатки;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включать общую оценку степени эффективности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 соответствии фактических результатов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деятельности объектов проверки уст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критериям оценки эффективности, а также сделанные на их основе выводы подготавливаются в произвольной форме в составе рабочей документ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проведению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Если в ходе проверки получены какие-либо фактические данные или выявлены проблемы, которые не могут быть оценены с точки зрения утве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критериев оценки эффективности, следует провести дополнительное изучение вопроса, в процессе которого необходимо: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имеют ли эти данные случайный характер или же они свид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тельствуют о наличии общей или системной проблемы в проверяемой сфере или деятельности объектов проверки;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фактическое или возможное влияние данной проблемы на резул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использования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в деятельности объектов проверки;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причины наличия данной проблемы, для того чтобы подгот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соответствующие рекомендации по ее решению;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данную проблему с экспертами и руководством объекта прове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при необходимости дополнительные фактические материалы.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выводах по результатам проверки. Если руководство объекта проверки зн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отчете о результатах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Рекомендации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Подготовка рекомендаций является завершающей процедурой фо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результатов аудита эффективности. В случае, если в ходе проверки выявлены недостатки, а сделанные выводы указывают на возможность сущес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повысить качество и результаты работы объектов проверки, необходимо подготовить соответствующие рекомендации для принятия мер по устранению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недостатков, которые включаются в отчет о результатах аудита 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результаты 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проверяемой сфере или объектами проверки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Необходимо, основываясь на заключениях и выводах, сделанных по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аудита эффективности,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Содержание рекомендаций должно соответствовать поставленным целям аудита эффективности и основываться на заключениях и выводах, сд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ланных по результатам аудита эффективности. Рекомендации необходимо фо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мулировать таким образом, чтобы они были: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устранение причин существования выявленного недостатка или проблемы;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обращены в адрес объектов проверки, государственных органов, организ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должностных лиц, в компетенцию и полномочия которых входит их 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принятие объектами контроля конкретных мер по ус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ранению выявленных недостатков;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эффективными, то есть расходы, связанные с их выполнен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не должны превышать получаемую выгоду;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получение результатов от их внедрения, которые можно оценить или измерить;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четкими и простыми по форме.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Формулировки рекомендаций должны быть достаточно конкретн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но без излишней детализации. В рекомендациях, как правило, излагаются в общих чертах конкретные вопросы, которым адресаты должны уделить вним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рассмотреть для принятия соответствующих решений. Достаточно лишь указать, что в принципе необходимо сделать объекту проверки или вышесто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организации для устранения недостатков и решения выявленных проблем. При этом содержание рекомендаций должно быть таким, чтобы можно было проверить их выполнение.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разработке конкретных практических мер по устранению недо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татков в деятельности объектов проверки и повышению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должен решаться непосредстве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руководством. Между тем, если по результатам проверки установлена 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обходимость осуществления очевидных мероприятий по повышению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должны быть рекомендованы руководству объекта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7.2.4. Количество рекомендаций определяется содержанием и масштабом аудита эффективности, но не должно быть большим. При их подготовке нео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руководствоваться правилом, что лучше сделать немного, но наиболее важных рекомендаций, чем предложить большое количество незначительных рекомендаций, которые могут отвлекать внимание адресатов и пользователей отчетов от ключевых результатов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Отчет о результатах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Подготовка и оформление отчета о результатах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является завершающей процедурой его проведения, которая осуществляе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требованиями стандарта, устанавливающего структуру, требования к содержанию и форму отчета о результатах контрольного мер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обеспечить надлежащее качество отчета о результатах 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эффективности, его подготовку целесообразно осуществлять методом 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прерывного составления. Перед началом проведения проверки необходимо подготовить общую схему отчета, основу которой могут составить результаты предварительного изучения предмета и объектов проверки, а также программа аудита эффективности. По мере получения доказательств и их фиксирования в актах и рабочих документах проект отчета наполняется соответствующими 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териалами и к концу проведения проверки формируется предварительный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отчета.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Результаты аудита эффективности должны излагаться в отчете в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поставленными целями и давать ответы на каждую из них на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заключений и выводов, сделанных по итогам проверки. В отчете следует приводить наиболее существенные факты, свидетельствующие о неэффекти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использовании 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страхования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указывать конкретные причины и обнаруженные или возможные последствия выявленных недостатков.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7.3.3. Для более объективной оценки результатов 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фонда обязательного медицинского страхования Чувашской Респу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о результатах аудита эффективности следует включать не только выявленные недостатки, но и заслуживающие внимания достижения в пров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ряемой сфере и деятельности объектов проверки,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Территориального фонда обязательного медицинского стр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хования Чувашской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582DA1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7.3.4. Одновременно с проектом отчета подготавливаются проекты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ветствующих документов, содержащих основные выводы по результатам ауд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 и рекомендации по повышению эффективности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Республики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Территориального фонда обязательного медицинского страхования Ч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вашской Республики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адрес руководителей проверенных объектов и органов государственной власти, в компетенции которых находится решение поста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вопросов, а также информационных писем в адрес государственных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организаций и учреждений, заинтересованных в результатах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фективности.</w:t>
      </w:r>
    </w:p>
    <w:p w:rsidR="00415962" w:rsidRDefault="00415962" w:rsidP="00C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578C" w:rsidRDefault="00D0578C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8B" w:rsidRDefault="00CF6D8B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D8B" w:rsidRDefault="00CF6D8B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0E" w:rsidRDefault="00EF350E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0E" w:rsidRDefault="00EF350E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0E" w:rsidRDefault="00EF350E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Pr="00EF350E" w:rsidRDefault="00415962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EF350E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№1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6E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СВГФК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B6BBF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аудита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эффективности использования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государственных средств</w:t>
      </w:r>
      <w:r w:rsidR="001B6BBF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утвержденному решением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Коллегии </w:t>
      </w:r>
      <w:r w:rsidR="008E235D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Контрольно-с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четной палаты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E235D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Чувашской Республики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15962" w:rsidRPr="00CB17AA" w:rsidRDefault="00415962" w:rsidP="00C7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BF" w:rsidRPr="00CB17AA" w:rsidRDefault="001B6BBF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B56" w:rsidRPr="00CB17AA" w:rsidRDefault="00415962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ДЕЙСТВИЙ В ПРОЦЕССЕ ОРГАНИЗАЦИИ И </w:t>
      </w:r>
    </w:p>
    <w:p w:rsidR="00415962" w:rsidRPr="00CB17AA" w:rsidRDefault="00415962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АУДИТА ЭФФЕКТИВНОСТИ</w:t>
      </w:r>
    </w:p>
    <w:p w:rsidR="00C739D8" w:rsidRPr="00CB17AA" w:rsidRDefault="00C739D8" w:rsidP="00C739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9D8" w:rsidRPr="00CB17AA" w:rsidRDefault="00C739D8" w:rsidP="00C739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803"/>
        <w:gridCol w:w="9054"/>
      </w:tblGrid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изучение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соответствующее распоряжение о проведении аудита эффе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2F795C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предварительного изучения, включающий: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изучаемых объектов;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конкретные вопросы для изучения деятельности каждого объекта;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источники получения информации;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сроки изучения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распределение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конкретным вопросам и объектам из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сроки представления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изучения и подгото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отчета о предварительном изучении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папку (структуру файлов) рабочих документов для систематиз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собираемой информации в ходе аудита эффективности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рабочее совещание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обсудить на нем вопросы 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ганизации аудита эффективности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направить объектам аудита эффективности уведомления о проведении контрольного мероприятия, а также запросы о предоставл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необходимой информации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группу привлекаемых внешних экспертов, заключить с ними договоры.</w:t>
            </w:r>
          </w:p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список основных заинтересованных лиц, с которыми</w:t>
            </w:r>
          </w:p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контактировать, включающий: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руководителей и специалистов министерств и ведомств;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7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контактных лиц в органах исполнительной власти;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руководителей и специалистов объектов проверки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график командировок для изучения объектов проверки (при необходимости) и оформить командировочные удостоверения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в соответствии с планом сбор и анализ необходимой 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формации о предмете и деятельности объектов аудита эффективности,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включающей: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законодательные и иные нормативные правовые акты;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2F795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формы и направления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Чувашской Республики, средств бюджета Территориального фонда обязательного медицинского страхования Чувашской Республики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отчеты и планы работы;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организационную структуру и условия работы объектов проверки;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AD2C5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Республики, средств бюджета Территориального фонда обязател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медицинского страхования Чувашской Республики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риски;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систему и механизмы внутреннего контроля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6" w:type="dxa"/>
          </w:tcPr>
          <w:p w:rsidR="00C739D8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и получить консультации основных заинтересованных лиц по проблемам, связанным с предметом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(по возможности) встречи с руководителями и специалистами объектов проверки, на которых: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информировать их о теме и времени планируемой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выяснить, какие вопросы они считают ключевыми в деятельности орг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получить их мнение о существующих рисках и проблемах в решении стоящих перед ними задач;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обсудить источники определения критериев и возможность их прим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для оценки эффективности в рамках данного аудита эффективн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справку о результатах изучения предмета и объектов аудита эффективности, включающую краткое описание и характеристику: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предмета проверки, состояния его законодательного и нормативного обеспечения;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выполнения задач и осуществления основных направлений деятельн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объектов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достижения запланированных целей и результатов в проверяемой сфере и деятельности объектов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существующих внешних и внутренних рисков;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возможных целей и потенциальных вопросов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предлагаемых критериев оценки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подходов к проведению аудита эффективности и методов сбора факт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данных и информации;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возможных недостатков и проблем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руководства объектов проверки в отношении критер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ев, выбранных для оценки эффективности использования 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публиканского бюджета Чувашской Республики, средств бюджета Те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риториального фонда обязательного медицинского страхования Чува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данного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и утвердить программу проведения аудита эффективности,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содержащую: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основание для проведения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объектов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проверяемый период;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 проведения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цели аудита эффективности с перечнем вопросов и критериев оценки эффективности по каждой из них;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краткое описание методов проведения проверки и сбора фактических данных для получения доказательств;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 ответственных исполнителей;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 представления отчета и других документов по результатам аудита эффективности на рассмотрение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оллегии Контрольно-счетной палаты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рабочий план проведения проверки и анализа, включа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наименование объектов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проверки и анализа на каждом объекте с указанием ответс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исполнителей, сроков проведения и представления их результ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источники и методы сбора фактических данных и получения информ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график выездов на объекты проверки и оформить команд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ровочные удостоверения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56" w:type="dxa"/>
          </w:tcPr>
          <w:p w:rsidR="001B6BBF" w:rsidRPr="00CB17AA" w:rsidRDefault="001B6BBF" w:rsidP="00384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рабочее совещание группы </w:t>
            </w:r>
            <w:r w:rsidR="003843E4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внешних экспертов, обсудить на нем вопросы проведения проверки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на объектах, сбор и анализ фактических данных и информации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проверку на объектах, собрать фактические данные в соо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выбранными методами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собранной информации для формирования доказ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акты по результатам проверки на объектах и рабочие док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 по итогам анализа информации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оформление отчета о результатах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заключения о соответствии фактических данных о резул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татах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 Республики, средств бюджета Территориального фонда обязательного медицинского страхования Чувашской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проверяемой сфере и деятельности объектов проверки, полученных в процессе проверки и анализа, утвержденным критериям оценки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при необходимости дополнительный сбор и анализ фактич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данных для уточнения или обоснования доказательств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Республики, средств бюджета Территориального фонда обязательного медицинского страхования Чувашской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деятельности об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проверки и сформулировать выводы по каждой цели аудита э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рекомендации по устранению выявленных в результате проверки недостатков в целях повышения эффективности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 Республики, средств бюджета Территориального фонда обязательного медицинского страх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Чувашской Республики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56" w:type="dxa"/>
          </w:tcPr>
          <w:p w:rsidR="001B6BBF" w:rsidRPr="00CB17AA" w:rsidRDefault="001B6BBF" w:rsidP="00987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 предварительного отчета о результатах аудита э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фективности, обсудить его на совещании группы </w:t>
            </w:r>
            <w:r w:rsidR="00987DC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внешних экспертов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проект предварительного отчета необходимые изменения по результатам его обсуждения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проекты отчета, представлений и информационных писем по результатам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проекты отчета, представлений и информационных  писем на рассмотрение аудитора Контрольно-счетной счетной палаты и дораб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их с учетом сделанных замечаний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окончательный отчет и другие документы, подготовленные по результатам аудита эффективности, на рассмотрение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оллегии Ко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трольно-счетной палаты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утверждения отчета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оллегией Контрольно-счетной палаты: 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29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направить отчет о результатах аудита эффективности в 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Совет Чувашской Республики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направить представления и информационные письма соответствующим адресатам;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подготовить сообщение о результатах аудита эффективности для средств массовой информации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принятия такого решения на коллегии)</w:t>
            </w:r>
          </w:p>
        </w:tc>
      </w:tr>
    </w:tbl>
    <w:p w:rsidR="00C739D8" w:rsidRPr="00CB17AA" w:rsidRDefault="00C739D8" w:rsidP="00C7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D8" w:rsidRPr="00CB17AA" w:rsidRDefault="00C7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678"/>
        <w:gridCol w:w="4819"/>
      </w:tblGrid>
      <w:tr w:rsidR="00B46B41" w:rsidRPr="00CB17AA" w:rsidTr="006B3ABC">
        <w:tc>
          <w:tcPr>
            <w:tcW w:w="4678" w:type="dxa"/>
          </w:tcPr>
          <w:p w:rsidR="00B46B41" w:rsidRPr="00CB17AA" w:rsidRDefault="00B46B41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B41" w:rsidRPr="00DC77B1" w:rsidRDefault="00B46B41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7B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Приложение</w:t>
            </w:r>
            <w:r w:rsidR="00EF350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№2 </w:t>
            </w:r>
            <w:r w:rsidRPr="00DC77B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к </w:t>
            </w:r>
            <w:r w:rsidR="006E478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СВГФК</w:t>
            </w:r>
            <w:r w:rsidRPr="00DC77B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«</w:t>
            </w:r>
            <w:r w:rsidRPr="00DC77B1">
              <w:rPr>
                <w:rFonts w:ascii="Times New Roman" w:hAnsi="Times New Roman" w:cs="Times New Roman"/>
                <w:i/>
                <w:sz w:val="28"/>
                <w:szCs w:val="28"/>
              </w:rPr>
              <w:t>Провед</w:t>
            </w:r>
            <w:r w:rsidRPr="00DC77B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C77B1">
              <w:rPr>
                <w:rFonts w:ascii="Times New Roman" w:hAnsi="Times New Roman" w:cs="Times New Roman"/>
                <w:i/>
                <w:sz w:val="28"/>
                <w:szCs w:val="28"/>
              </w:rPr>
              <w:t>ние и оформление результатов ауд</w:t>
            </w:r>
            <w:r w:rsidRPr="00DC77B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C77B1">
              <w:rPr>
                <w:rFonts w:ascii="Times New Roman" w:hAnsi="Times New Roman" w:cs="Times New Roman"/>
                <w:i/>
                <w:sz w:val="28"/>
                <w:szCs w:val="28"/>
              </w:rPr>
              <w:t>та эффективности и использования государственных средств»</w:t>
            </w:r>
          </w:p>
          <w:p w:rsidR="00B46B41" w:rsidRPr="00B46B41" w:rsidRDefault="00B46B41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ABC" w:rsidRPr="00CB17AA" w:rsidTr="006B3ABC">
        <w:tc>
          <w:tcPr>
            <w:tcW w:w="4678" w:type="dxa"/>
          </w:tcPr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 xml:space="preserve">Сопредседатель Рабочей группы по вопросам разработки критериев и методики оценки эффективности бюджетных расходов, заместитель Министра финансов РФ 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А.М. Лавров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«___»___________2014 г.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Сопредседатель Рабочей группы по вопросам разработки критериев и м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тодики оценки эффективности бю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жетных расходов, руководитель а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парата Счетной палаты РФ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Ю.В. Воронин</w:t>
            </w:r>
          </w:p>
          <w:p w:rsidR="006B3ABC" w:rsidRPr="00CB17AA" w:rsidRDefault="006B3ABC" w:rsidP="00CB17A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«___»____________2014 г.</w:t>
            </w:r>
          </w:p>
        </w:tc>
      </w:tr>
    </w:tbl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</w:rPr>
        <w:t>Критерии и методика оценки эффективности бюджетных расходов с учетом особенностей, определенных видом расходов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Критерии и методика оценки эффективности бюджетных расходов с уч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том особенностей, определенных видом расходов (далее - методика) подгото</w:t>
      </w:r>
      <w:r w:rsidRPr="00CB17AA">
        <w:rPr>
          <w:rFonts w:ascii="Times New Roman" w:hAnsi="Times New Roman" w:cs="Times New Roman"/>
          <w:sz w:val="28"/>
          <w:szCs w:val="28"/>
        </w:rPr>
        <w:t>в</w:t>
      </w:r>
      <w:r w:rsidRPr="00CB17AA">
        <w:rPr>
          <w:rFonts w:ascii="Times New Roman" w:hAnsi="Times New Roman" w:cs="Times New Roman"/>
          <w:sz w:val="28"/>
          <w:szCs w:val="28"/>
        </w:rPr>
        <w:t>лены во исполнение пункта 2 перечня поручений Президента Российской Ф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дерации от 20 октября 2013 г. №Пр-2451ГС и в целях создания условий для реализации принципа эффективности использования бюджетных средств, уст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навливающего, что при составлении и исполнении бюджетов участники бю</w:t>
      </w:r>
      <w:r w:rsidRPr="00CB17AA">
        <w:rPr>
          <w:rFonts w:ascii="Times New Roman" w:hAnsi="Times New Roman" w:cs="Times New Roman"/>
          <w:sz w:val="28"/>
          <w:szCs w:val="28"/>
        </w:rPr>
        <w:t>д</w:t>
      </w:r>
      <w:r w:rsidRPr="00CB17AA">
        <w:rPr>
          <w:rFonts w:ascii="Times New Roman" w:hAnsi="Times New Roman" w:cs="Times New Roman"/>
          <w:sz w:val="28"/>
          <w:szCs w:val="28"/>
        </w:rPr>
        <w:t>жетного процесса в рамках установленных им бюджетных полномочий должны исходить из необходимости достижения заданных результатов с использован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ем наименьшего объема средств (экономности) и (или) достижения наилучшего результата с использованием определенного бюджетом объема средств (резул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тативности) (статья 34 Бюджетного кодекса Российской Федерации).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Целью настоящей методики является создание условий для развития ко</w:t>
      </w:r>
      <w:r w:rsidRPr="00CB17AA">
        <w:rPr>
          <w:rFonts w:ascii="Times New Roman" w:hAnsi="Times New Roman" w:cs="Times New Roman"/>
          <w:sz w:val="28"/>
          <w:szCs w:val="28"/>
        </w:rPr>
        <w:t>м</w:t>
      </w:r>
      <w:r w:rsidRPr="00CB17AA">
        <w:rPr>
          <w:rFonts w:ascii="Times New Roman" w:hAnsi="Times New Roman" w:cs="Times New Roman"/>
          <w:sz w:val="28"/>
          <w:szCs w:val="28"/>
        </w:rPr>
        <w:t>плексной системы оценки эффективности бюджетных расходов, объединяющей отдельно действующие элементы и направления такой оценки и обеспечива</w:t>
      </w:r>
      <w:r w:rsidRPr="00CB17AA">
        <w:rPr>
          <w:rFonts w:ascii="Times New Roman" w:hAnsi="Times New Roman" w:cs="Times New Roman"/>
          <w:sz w:val="28"/>
          <w:szCs w:val="28"/>
        </w:rPr>
        <w:t>ю</w:t>
      </w:r>
      <w:r w:rsidRPr="00CB17AA">
        <w:rPr>
          <w:rFonts w:ascii="Times New Roman" w:hAnsi="Times New Roman" w:cs="Times New Roman"/>
          <w:sz w:val="28"/>
          <w:szCs w:val="28"/>
        </w:rPr>
        <w:t>щей всесторонний анализ непосредственных, конечных и косвенных результ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тов использования бюджетных средств.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Настоящая методика оценки эффективности бюджетных расходов являе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документом, формирующим основные методологич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ские подходы к методикам оценки эффективности бюджетных расходов, разр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батываемым органами государственной власти и контрольно-счетными орган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ми в конкретных отраслях и сферах регулирования деятельности.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экономности бюджетных расходов основана на анализе полноты и качества проведенных мероприятий и процедур, направленных на обеспеч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ние использования наименьшего объема бюджетных средств, необходимого для реализации утвержденных в составе соответствующих государственных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lastRenderedPageBreak/>
        <w:t>грамм мероприятий и соответствующих бюджетных ассигнований, предусмо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 xml:space="preserve">ренных в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результативности бюджетных расходов основана на анализе: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наилучших количественных и качественных характеристик исполнения </w:t>
      </w:r>
      <w:r w:rsidRPr="00CB17AA">
        <w:rPr>
          <w:rFonts w:ascii="Times New Roman" w:hAnsi="Times New Roman" w:cs="Times New Roman"/>
          <w:sz w:val="28"/>
          <w:szCs w:val="28"/>
        </w:rPr>
        <w:t xml:space="preserve">мероприятий государственных программ 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направлений де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тельности и их сопоставлении с фактическими характеристиками;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степени достижения установленных социально-экономических целей, удовлетворенности целевых групп потребителей государственных услуг.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CB17A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3ABC" w:rsidRPr="00CB17AA" w:rsidRDefault="006B3ABC" w:rsidP="00CB17AA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В рамках настоящей методики оценка эффективности бюджетных расходов осуществляется на стадии планирования и исполнения государстве</w:t>
      </w:r>
      <w:r w:rsidRPr="00CB17AA">
        <w:rPr>
          <w:rFonts w:ascii="Times New Roman" w:hAnsi="Times New Roman" w:cs="Times New Roman"/>
          <w:sz w:val="28"/>
          <w:szCs w:val="28"/>
        </w:rPr>
        <w:t>н</w:t>
      </w:r>
      <w:r w:rsidRPr="00CB17AA">
        <w:rPr>
          <w:rFonts w:ascii="Times New Roman" w:hAnsi="Times New Roman" w:cs="Times New Roman"/>
          <w:sz w:val="28"/>
          <w:szCs w:val="28"/>
        </w:rPr>
        <w:t xml:space="preserve">ных (муниципальных) программ 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B3ABC" w:rsidRPr="00CB17AA" w:rsidRDefault="006B3ABC" w:rsidP="00CB17AA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эффективности бюджетных расходов осуществляется с учетом следующих условий: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всей совокупности бюджетных и иных мер (налоговые, таможе</w:t>
      </w:r>
      <w:r w:rsidRPr="00CB17AA">
        <w:rPr>
          <w:rFonts w:ascii="Times New Roman" w:hAnsi="Times New Roman" w:cs="Times New Roman"/>
          <w:sz w:val="28"/>
          <w:szCs w:val="28"/>
        </w:rPr>
        <w:t>н</w:t>
      </w:r>
      <w:r w:rsidRPr="00CB17AA">
        <w:rPr>
          <w:rFonts w:ascii="Times New Roman" w:hAnsi="Times New Roman" w:cs="Times New Roman"/>
          <w:sz w:val="28"/>
          <w:szCs w:val="28"/>
        </w:rPr>
        <w:t>ные, тарифные, кредитные и пр.), направленных на достижение тех или иных целей государственной (муниципальной) политики;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сопоставимость объектов оценки;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независимость оценки;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публичность и общедоступность промежуточных и итоговых результатов оценки;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учет результатов оценки эффективности бюджетных расходов для уто</w:t>
      </w:r>
      <w:r w:rsidRPr="00CB17AA">
        <w:rPr>
          <w:rFonts w:ascii="Times New Roman" w:hAnsi="Times New Roman" w:cs="Times New Roman"/>
          <w:sz w:val="28"/>
          <w:szCs w:val="28"/>
        </w:rPr>
        <w:t>ч</w:t>
      </w:r>
      <w:r w:rsidRPr="00CB17AA">
        <w:rPr>
          <w:rFonts w:ascii="Times New Roman" w:hAnsi="Times New Roman" w:cs="Times New Roman"/>
          <w:sz w:val="28"/>
          <w:szCs w:val="28"/>
        </w:rPr>
        <w:t xml:space="preserve">нения государственных программ 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B3ABC" w:rsidRPr="00CB17AA" w:rsidRDefault="006B3ABC" w:rsidP="00CB17AA">
      <w:pPr>
        <w:shd w:val="clear" w:color="auto" w:fill="FFFFFF"/>
        <w:tabs>
          <w:tab w:val="left" w:pos="1138"/>
        </w:tabs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осуществляется</w:t>
      </w:r>
      <w:r w:rsidRPr="00CB17AA">
        <w:rPr>
          <w:rFonts w:ascii="Times New Roman" w:hAnsi="Times New Roman" w:cs="Times New Roman"/>
          <w:sz w:val="28"/>
          <w:szCs w:val="28"/>
        </w:rPr>
        <w:br/>
        <w:t>комплексно по следующим взаимосвязанным направлениям: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эффективности бюджетных расходов на реализацию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венных программ Российской Федерации, субъектов Российской Федерации, муниципальных программ (далее — государственная (муниципальная)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 xml:space="preserve">грамма) 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 бюджетных расходов;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эффективности бюджетных расходов на выполнение меропри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тий;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эффективности видов бюджетных расходов.</w:t>
      </w:r>
    </w:p>
    <w:p w:rsidR="00DC77B1" w:rsidRDefault="00DC77B1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C76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17AA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бюджетных расходов 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>на реализацию государс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венных (муниципальных) программ и </w:t>
      </w:r>
      <w:proofErr w:type="spellStart"/>
      <w:r w:rsidRPr="00CB17AA">
        <w:rPr>
          <w:rFonts w:ascii="Times New Roman" w:hAnsi="Times New Roman" w:cs="Times New Roman"/>
          <w:b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</w:rPr>
        <w:t>части бюджетных расходов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tabs>
          <w:tab w:val="left" w:pos="1373"/>
          <w:tab w:val="left" w:pos="2338"/>
          <w:tab w:val="left" w:pos="4997"/>
          <w:tab w:val="left" w:pos="7387"/>
        </w:tabs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0"/>
          <w:sz w:val="28"/>
          <w:szCs w:val="28"/>
        </w:rPr>
        <w:t>1.</w:t>
      </w:r>
      <w:r w:rsidRPr="00CB17AA">
        <w:rPr>
          <w:rFonts w:ascii="Times New Roman" w:hAnsi="Times New Roman" w:cs="Times New Roman"/>
          <w:sz w:val="28"/>
          <w:szCs w:val="28"/>
        </w:rPr>
        <w:tab/>
        <w:t xml:space="preserve">Государственные (муниципальные) программы являются </w:t>
      </w:r>
      <w:r w:rsidRPr="00CB17AA">
        <w:rPr>
          <w:rFonts w:ascii="Times New Roman" w:hAnsi="Times New Roman" w:cs="Times New Roman"/>
          <w:spacing w:val="-3"/>
          <w:sz w:val="28"/>
          <w:szCs w:val="28"/>
        </w:rPr>
        <w:t>докуме</w:t>
      </w:r>
      <w:r w:rsidRPr="00CB17AA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CB17AA">
        <w:rPr>
          <w:rFonts w:ascii="Times New Roman" w:hAnsi="Times New Roman" w:cs="Times New Roman"/>
          <w:spacing w:val="-3"/>
          <w:sz w:val="28"/>
          <w:szCs w:val="28"/>
        </w:rPr>
        <w:t>том,</w:t>
      </w:r>
      <w:r w:rsidRPr="00CB17AA">
        <w:rPr>
          <w:rFonts w:ascii="Times New Roman" w:hAnsi="Times New Roman" w:cs="Times New Roman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pacing w:val="-3"/>
          <w:sz w:val="28"/>
          <w:szCs w:val="28"/>
        </w:rPr>
        <w:t>объединяющим</w:t>
      </w:r>
      <w:r w:rsidRPr="00CB17AA">
        <w:rPr>
          <w:rFonts w:ascii="Times New Roman" w:hAnsi="Times New Roman" w:cs="Times New Roman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pacing w:val="-2"/>
          <w:sz w:val="28"/>
          <w:szCs w:val="28"/>
        </w:rPr>
        <w:t>инструменты</w:t>
      </w:r>
      <w:r w:rsidRPr="00CB17AA">
        <w:rPr>
          <w:rFonts w:ascii="Times New Roman" w:hAnsi="Times New Roman" w:cs="Times New Roman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государственной </w:t>
      </w:r>
      <w:r w:rsidRPr="00CB17AA">
        <w:rPr>
          <w:rFonts w:ascii="Times New Roman" w:hAnsi="Times New Roman" w:cs="Times New Roman"/>
          <w:sz w:val="28"/>
          <w:szCs w:val="28"/>
        </w:rPr>
        <w:t>(муниципальной) политики (политики местных органов власти), направленные на достижение соответс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вующих целей (нормативное правовое регулирование, обеспечение контрольно-надзорных функций, совершенствование налоговых правоотношений в соотве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ствующих сферах, эффективное использование государственного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lastRenderedPageBreak/>
        <w:t>ного) имущества, эффективное использование бюджетных средств, взаимоде</w:t>
      </w:r>
      <w:r w:rsidRPr="00CB17AA">
        <w:rPr>
          <w:rFonts w:ascii="Times New Roman" w:hAnsi="Times New Roman" w:cs="Times New Roman"/>
          <w:sz w:val="28"/>
          <w:szCs w:val="28"/>
        </w:rPr>
        <w:t>й</w:t>
      </w:r>
      <w:r w:rsidRPr="00CB17AA">
        <w:rPr>
          <w:rFonts w:ascii="Times New Roman" w:hAnsi="Times New Roman" w:cs="Times New Roman"/>
          <w:sz w:val="28"/>
          <w:szCs w:val="28"/>
        </w:rPr>
        <w:t>ствие с субъектами Российской Федерации и т.д.).</w:t>
      </w:r>
    </w:p>
    <w:p w:rsidR="006B3ABC" w:rsidRPr="00CB17AA" w:rsidRDefault="006B3ABC" w:rsidP="00CB17AA">
      <w:pPr>
        <w:shd w:val="clear" w:color="auto" w:fill="FFFFFF"/>
        <w:tabs>
          <w:tab w:val="left" w:pos="1238"/>
        </w:tabs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CB17AA">
        <w:rPr>
          <w:rFonts w:ascii="Times New Roman" w:hAnsi="Times New Roman" w:cs="Times New Roman"/>
          <w:sz w:val="28"/>
          <w:szCs w:val="28"/>
        </w:rPr>
        <w:tab/>
        <w:t>В действующих нормативных правовых актах содержатся требования к оценке эффективности планирования и реализации государственных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грамм, а также подпрограмм (федеральных целевых программ) и ведомстве</w:t>
      </w:r>
      <w:r w:rsidRPr="00CB17AA">
        <w:rPr>
          <w:rFonts w:ascii="Times New Roman" w:hAnsi="Times New Roman" w:cs="Times New Roman"/>
          <w:sz w:val="28"/>
          <w:szCs w:val="28"/>
        </w:rPr>
        <w:t>н</w:t>
      </w:r>
      <w:r w:rsidRPr="00CB17AA">
        <w:rPr>
          <w:rFonts w:ascii="Times New Roman" w:hAnsi="Times New Roman" w:cs="Times New Roman"/>
          <w:sz w:val="28"/>
          <w:szCs w:val="28"/>
        </w:rPr>
        <w:t>ных целевых программ.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Такими нормативными правовыми актами являются:</w:t>
      </w:r>
    </w:p>
    <w:p w:rsidR="006B3ABC" w:rsidRPr="00CB17AA" w:rsidRDefault="006B3ABC" w:rsidP="00CB17AA">
      <w:pPr>
        <w:shd w:val="clear" w:color="auto" w:fill="FFFFFF"/>
        <w:tabs>
          <w:tab w:val="left" w:pos="1238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CB17AA">
        <w:rPr>
          <w:rFonts w:ascii="Times New Roman" w:hAnsi="Times New Roman" w:cs="Times New Roman"/>
          <w:sz w:val="28"/>
          <w:szCs w:val="28"/>
        </w:rPr>
        <w:tab/>
        <w:t>Порядок разработки, реализации и оценки эффективности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венных программ Российской Федерации, утвержденный постановлением Пр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вительства Российской Федерации от 2 августа 2010 г. № 588;</w:t>
      </w:r>
    </w:p>
    <w:p w:rsidR="006B3ABC" w:rsidRPr="00CB17AA" w:rsidRDefault="006B3ABC" w:rsidP="00CB17AA">
      <w:pPr>
        <w:shd w:val="clear" w:color="auto" w:fill="FFFFFF"/>
        <w:tabs>
          <w:tab w:val="left" w:pos="1368"/>
        </w:tabs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CB17AA">
        <w:rPr>
          <w:rFonts w:ascii="Times New Roman" w:hAnsi="Times New Roman" w:cs="Times New Roman"/>
          <w:sz w:val="28"/>
          <w:szCs w:val="28"/>
        </w:rPr>
        <w:tab/>
        <w:t>Методические указания по разработке и реализации государстве</w:t>
      </w:r>
      <w:r w:rsidRPr="00CB17AA">
        <w:rPr>
          <w:rFonts w:ascii="Times New Roman" w:hAnsi="Times New Roman" w:cs="Times New Roman"/>
          <w:sz w:val="28"/>
          <w:szCs w:val="28"/>
        </w:rPr>
        <w:t>н</w:t>
      </w:r>
      <w:r w:rsidRPr="00CB17AA">
        <w:rPr>
          <w:rFonts w:ascii="Times New Roman" w:hAnsi="Times New Roman" w:cs="Times New Roman"/>
          <w:sz w:val="28"/>
          <w:szCs w:val="28"/>
        </w:rPr>
        <w:t>ных программ Российской Федерации, утвержденные приказом Минэкономра</w:t>
      </w:r>
      <w:r w:rsidRPr="00CB17AA">
        <w:rPr>
          <w:rFonts w:ascii="Times New Roman" w:hAnsi="Times New Roman" w:cs="Times New Roman"/>
          <w:sz w:val="28"/>
          <w:szCs w:val="28"/>
        </w:rPr>
        <w:t>з</w:t>
      </w:r>
      <w:r w:rsidRPr="00CB17AA">
        <w:rPr>
          <w:rFonts w:ascii="Times New Roman" w:hAnsi="Times New Roman" w:cs="Times New Roman"/>
          <w:sz w:val="28"/>
          <w:szCs w:val="28"/>
        </w:rPr>
        <w:t>вития России от 20 ноября 2013 г. № 690.</w:t>
      </w:r>
      <w:r w:rsidRPr="00CB17AA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 В целях настоящей методики оценка эффективности бюджетных ра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ходов в рамках государственных (муниципальных) программ проводится по двум основным направлениям: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качества проектов государственных (муниципальных) программ;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оценка качества реализации государственных (муниципальных)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3.1. Оценка качества проектов государственных (муниципальных)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 осуществляется по таким критериям,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целей и индикаторов государственной (муниципальной) программы нормативным правовым актам и документам, определяющим стр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тегические приоритеты социально-экономического развития Российской Фед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рации (субъекта Российской Федерации), в том числе отраслевого характера;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разделение показателей государственной (муниципальной) программы/ </w:t>
      </w:r>
      <w:r w:rsidRPr="00CB17AA">
        <w:rPr>
          <w:rFonts w:ascii="Times New Roman" w:hAnsi="Times New Roman" w:cs="Times New Roman"/>
          <w:sz w:val="28"/>
          <w:szCs w:val="28"/>
        </w:rPr>
        <w:t>подпрограммы на «непосредственные», характеризующие результаты испол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зования ресурсов, и «конечные», характеризующие общественно значимый с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циально-экономический эффект;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задач и показателей целям государственной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и обоснованность выбранных форм государственной поддержки с учетом альтернативных вариантов;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внутренняя согласованность и непротиворечивость основных меропри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тий государственной (муниципальной)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обоснованность привлечения внебюджетных источников финансового </w:t>
      </w:r>
      <w:r w:rsidRPr="00CB17AA">
        <w:rPr>
          <w:rFonts w:ascii="Times New Roman" w:hAnsi="Times New Roman" w:cs="Times New Roman"/>
          <w:sz w:val="28"/>
          <w:szCs w:val="28"/>
        </w:rPr>
        <w:t>обеспечения государственной (муниципальной)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достаточность и обоснованность состава основных мероприятий подпр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граммы государственной программы/федеральной целевой программы (далее - ФЦП) для решения поставленных задач подпрограммы/ ФЦП;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обоснованность применения инструментов проектного управления для </w:t>
      </w:r>
      <w:r w:rsidRPr="00CB17AA">
        <w:rPr>
          <w:rFonts w:ascii="Times New Roman" w:hAnsi="Times New Roman" w:cs="Times New Roman"/>
          <w:sz w:val="28"/>
          <w:szCs w:val="28"/>
        </w:rPr>
        <w:t>достижения целей государственных программ, в том числе наличие методики, обеспечивающей выбор оптимального набора проектов;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сопоставления альтернативных вариантов для достижения целей и задач подпрограммы/ФЦП и их обоснованность, в том числе обоснованность выбора механизма государственной поддержки;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описания рисков и наличие мер по управлению ими;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полнота описания прямых и косвенных (сопутствующих результату)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фектов от реализации государственной (муниципальной) программы, в том </w:t>
      </w:r>
      <w:r w:rsidRPr="00CB17AA">
        <w:rPr>
          <w:rFonts w:ascii="Times New Roman" w:hAnsi="Times New Roman" w:cs="Times New Roman"/>
          <w:sz w:val="28"/>
          <w:szCs w:val="28"/>
        </w:rPr>
        <w:t>чи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ле оценка влияния государственной (муниципальной) программы на эконом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ческие, социальные и финансовые показатели;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наличие и полнота обоснования выделенных целевых групп, на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которых направлено действие государственной (муниципальной)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общественных обсуждений хода и промежуточных результатов реализации государственной (муниципальной) программы, в том числе в ра</w:t>
      </w:r>
      <w:r w:rsidRPr="00CB17AA">
        <w:rPr>
          <w:rFonts w:ascii="Times New Roman" w:hAnsi="Times New Roman" w:cs="Times New Roman"/>
          <w:sz w:val="28"/>
          <w:szCs w:val="28"/>
        </w:rPr>
        <w:t>м</w:t>
      </w:r>
      <w:r w:rsidRPr="00CB17AA">
        <w:rPr>
          <w:rFonts w:ascii="Times New Roman" w:hAnsi="Times New Roman" w:cs="Times New Roman"/>
          <w:sz w:val="28"/>
          <w:szCs w:val="28"/>
        </w:rPr>
        <w:t>ках общественных советов министерств и ведомств, открытого Правительства.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3.2. Оценка качества реализации государственных (муниципальных)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 осуществляется по таким критериям,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соблюдение детального плана-графика реализации государственной (м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доведения и полнота распределения лимитов бюдже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ных обязательств;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кассовых расходов плану-графику финансового обеспечения государственной (муниципальной)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обоснований изменений в бюджетную роспись;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запланированных затрат на реализацию государственной (муниципальной) программы фактическим;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обоснования объема неиспользованных бюджетных ассигнов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ний на реализацию государственной (муниципальной)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степень достижения целей и показателей государственной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ной)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степень реализации подпрограмм / федеральных целевых программ гос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дарственной программы;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задач и показателей государственных (муниципальных) з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даний на оказание государственных (муниципальных) услуг (выполнение р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бот) задачам и показателям подпрограммы, в случае оказания государственных (муниципальных) услуг (выполнения работ);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межведомственного взаимодействия ответственного исполнит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ля, соисполнителей и участников при реализации государственных (муниц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пальных) программ;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взаимодействия с субъектами Российской Федерации, госуда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ственными корпорациями и компаниями, государственными внебюджетными фондами и другими заинтересованными организациями при реализации гос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дарственных (муниципальных) программ;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уровень достижения значений показателей и их достоверность на основе сопоставления с данными государственного статистического наблюдения, бу</w:t>
      </w:r>
      <w:r w:rsidRPr="00CB17AA">
        <w:rPr>
          <w:rFonts w:ascii="Times New Roman" w:hAnsi="Times New Roman" w:cs="Times New Roman"/>
          <w:sz w:val="28"/>
          <w:szCs w:val="28"/>
        </w:rPr>
        <w:t>х</w:t>
      </w:r>
      <w:r w:rsidRPr="00CB17AA">
        <w:rPr>
          <w:rFonts w:ascii="Times New Roman" w:hAnsi="Times New Roman" w:cs="Times New Roman"/>
          <w:sz w:val="28"/>
          <w:szCs w:val="28"/>
        </w:rPr>
        <w:t>галтерской и финансовой отчетности;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систем внутреннего контроля и аудита при реализации госуда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ственных (муниципальных) программ;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наличие правонарушений, выявленных в ходе внутреннего и внешнего </w:t>
      </w:r>
      <w:r w:rsidRPr="00CB17AA">
        <w:rPr>
          <w:rFonts w:ascii="Times New Roman" w:hAnsi="Times New Roman" w:cs="Times New Roman"/>
          <w:sz w:val="28"/>
          <w:szCs w:val="28"/>
        </w:rPr>
        <w:t>г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сударственного (муниципального) контроля;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соблюдение требований по открытости и прозрачности информации об </w:t>
      </w:r>
      <w:r w:rsidRPr="00CB17AA">
        <w:rPr>
          <w:rFonts w:ascii="Times New Roman" w:hAnsi="Times New Roman" w:cs="Times New Roman"/>
          <w:sz w:val="28"/>
          <w:szCs w:val="28"/>
        </w:rPr>
        <w:t>исполнении государственной (муниципальной) программы, ее мероприятиях, о расходах и о процедурах принятия решений.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4. Оценка эффективности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 бюджетных расходов осуществляется раздельно на стадиях планирования и исполнения бюджетных расходов на выполнение государственных (муниципальных) функций, осущ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ствляемых не в составе государственных (муниципальных) программ.</w:t>
      </w:r>
    </w:p>
    <w:p w:rsidR="006B3ABC" w:rsidRPr="00CB17AA" w:rsidRDefault="006B3ABC" w:rsidP="00CB17AA">
      <w:pPr>
        <w:shd w:val="clear" w:color="auto" w:fill="FFFFFF"/>
        <w:tabs>
          <w:tab w:val="left" w:pos="1224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7"/>
          <w:sz w:val="28"/>
          <w:szCs w:val="28"/>
        </w:rPr>
        <w:t>4.1.</w:t>
      </w:r>
      <w:r w:rsidRPr="00CB17AA">
        <w:rPr>
          <w:rFonts w:ascii="Times New Roman" w:hAnsi="Times New Roman" w:cs="Times New Roman"/>
          <w:sz w:val="28"/>
          <w:szCs w:val="28"/>
        </w:rPr>
        <w:tab/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Оценка эффективности </w:t>
      </w:r>
      <w:proofErr w:type="spellStart"/>
      <w:r w:rsidRPr="00CB17AA">
        <w:rPr>
          <w:rFonts w:ascii="Times New Roman" w:hAnsi="Times New Roman" w:cs="Times New Roman"/>
          <w:spacing w:val="-1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 части бюджетных расходов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B17AA">
        <w:rPr>
          <w:rFonts w:ascii="Times New Roman" w:hAnsi="Times New Roman" w:cs="Times New Roman"/>
          <w:sz w:val="28"/>
          <w:szCs w:val="28"/>
        </w:rPr>
        <w:t>на стадии планирования осуществляется на основе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согласованность (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расходов с целями, зад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чами, сроками, установленными в документах государственного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ного) стратегического планирования;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и обоснованность выбранных форм государственной поддержки с учетом альтернативных вариантов;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описания рисков исполнения бюджетных расходов на выполн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ние государственных (муниципальных) функций и наличие мер по управлению ими;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и обоснованность выделенных целевых групп, на удовлетвор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ние потребностей которых направлена реализация данных государственных (муниципальных) функций и услуг;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наличие общественных обсуждений хода и промежуточных результатов исполнения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 бюджетных расходов.</w:t>
      </w:r>
    </w:p>
    <w:p w:rsidR="006B3ABC" w:rsidRPr="00CB17AA" w:rsidRDefault="006B3ABC" w:rsidP="00CB17AA">
      <w:pPr>
        <w:shd w:val="clear" w:color="auto" w:fill="FFFFFF"/>
        <w:tabs>
          <w:tab w:val="left" w:pos="1224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8"/>
          <w:sz w:val="28"/>
          <w:szCs w:val="28"/>
        </w:rPr>
        <w:t>7.2.</w:t>
      </w:r>
      <w:r w:rsidRPr="00CB17AA">
        <w:rPr>
          <w:rFonts w:ascii="Times New Roman" w:hAnsi="Times New Roman" w:cs="Times New Roman"/>
          <w:sz w:val="28"/>
          <w:szCs w:val="28"/>
        </w:rPr>
        <w:tab/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Оценка эффективности </w:t>
      </w:r>
      <w:proofErr w:type="spellStart"/>
      <w:r w:rsidRPr="00CB17AA">
        <w:rPr>
          <w:rFonts w:ascii="Times New Roman" w:hAnsi="Times New Roman" w:cs="Times New Roman"/>
          <w:spacing w:val="-1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 части бюджетных расходов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B17AA">
        <w:rPr>
          <w:rFonts w:ascii="Times New Roman" w:hAnsi="Times New Roman" w:cs="Times New Roman"/>
          <w:sz w:val="28"/>
          <w:szCs w:val="28"/>
        </w:rPr>
        <w:t>на стадии исполнения осуществляется на основе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доведения и полнота распределения лимитов бюдже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 xml:space="preserve">ных обязательств; 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соответствие объемов кассовых расходов объему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 бюджетной росписи;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обоснования изменений в бюджетную роспись;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оптимальность выбора способа реализации проекта с учетом их сравн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тельного анализа;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уровень достижения значений плановых показателей и их достоверность на основе сопоставления с данными государственного статистического набл</w:t>
      </w:r>
      <w:r w:rsidRPr="00CB17AA">
        <w:rPr>
          <w:rFonts w:ascii="Times New Roman" w:hAnsi="Times New Roman" w:cs="Times New Roman"/>
          <w:sz w:val="28"/>
          <w:szCs w:val="28"/>
        </w:rPr>
        <w:t>ю</w:t>
      </w:r>
      <w:r w:rsidRPr="00CB17AA">
        <w:rPr>
          <w:rFonts w:ascii="Times New Roman" w:hAnsi="Times New Roman" w:cs="Times New Roman"/>
          <w:sz w:val="28"/>
          <w:szCs w:val="28"/>
        </w:rPr>
        <w:t>дения, бухгалтерской и финансовой отчетности;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систем управления, внутреннего контроля и аудита;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наличие правонарушений, выявленных в ходе внутреннего и внешнего </w:t>
      </w:r>
      <w:r w:rsidRPr="00CB17AA">
        <w:rPr>
          <w:rFonts w:ascii="Times New Roman" w:hAnsi="Times New Roman" w:cs="Times New Roman"/>
          <w:sz w:val="28"/>
          <w:szCs w:val="28"/>
        </w:rPr>
        <w:t>г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сударственного (муниципального) контроля;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соблюдение требований к прозрачности и открытости направлений ра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 xml:space="preserve">ходов по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части бюджетных расходов.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hanging="992"/>
        <w:contextualSpacing/>
        <w:mirrorIndents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84991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III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Оценка эффективности бюджетных расходов </w:t>
      </w:r>
      <w:r w:rsidRPr="00CB17AA">
        <w:rPr>
          <w:rFonts w:ascii="Times New Roman" w:hAnsi="Times New Roman" w:cs="Times New Roman"/>
          <w:b/>
          <w:sz w:val="28"/>
          <w:szCs w:val="28"/>
        </w:rPr>
        <w:t>на выполнение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6B3ABC" w:rsidRPr="00CB17AA" w:rsidRDefault="006B3ABC" w:rsidP="00CB17AA">
      <w:pPr>
        <w:shd w:val="clear" w:color="auto" w:fill="FFFFFF"/>
        <w:tabs>
          <w:tab w:val="left" w:pos="1104"/>
        </w:tabs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CB17AA">
        <w:rPr>
          <w:rFonts w:ascii="Times New Roman" w:hAnsi="Times New Roman" w:cs="Times New Roman"/>
          <w:sz w:val="28"/>
          <w:szCs w:val="28"/>
        </w:rPr>
        <w:tab/>
        <w:t>В рамках настоящей методики оценке эффективности подлежат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приятия, осуществляемые на проектной и не на проектной основе.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Мероприятия, осуществляемые на проектной основе, представляют собой взаимоувязанный комплекс мер и ресурсов, в том числе различных форм гос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дарственной поддержки, финансируемых полностью или частично за счет средств федерального бюджета, бюджетов субъектов Российской Федерации и бюджетов муниципальных образований, и временных ограничений для дост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жения определенных результатов.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Данные мероприятия могут осуществляться в рамках государственных </w:t>
      </w:r>
      <w:r w:rsidRPr="00CB17AA">
        <w:rPr>
          <w:rFonts w:ascii="Times New Roman" w:hAnsi="Times New Roman" w:cs="Times New Roman"/>
          <w:sz w:val="28"/>
          <w:szCs w:val="28"/>
        </w:rPr>
        <w:t>(муниципальных) программ и не на программных принципах.</w:t>
      </w:r>
    </w:p>
    <w:p w:rsidR="006B3ABC" w:rsidRPr="00CB17AA" w:rsidRDefault="006B3ABC" w:rsidP="00CB17AA">
      <w:pPr>
        <w:shd w:val="clear" w:color="auto" w:fill="FFFFFF"/>
        <w:tabs>
          <w:tab w:val="left" w:pos="1181"/>
        </w:tabs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на выполнение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реализуемых на проектной основе, осуществляется с учетом: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экономической эффективности, предполагающей оценку вклада проекта в решение задач социально-экономического развития и обеспечения национал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ной безопасности Российской Федерации, а также оценку влияния на эконом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ческие и социальные показатели такие, как рост производства и рост произв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дительности труда;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социальной эффективности, предполагающей оценку вклада проекта в решение задач социального развития, в том числе создания высокопроизвод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тельных рабочих мест;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фискальной эффективности, предполагающей оценку налоговых посту</w:t>
      </w:r>
      <w:r w:rsidRPr="00CB17AA">
        <w:rPr>
          <w:rFonts w:ascii="Times New Roman" w:hAnsi="Times New Roman" w:cs="Times New Roman"/>
          <w:sz w:val="28"/>
          <w:szCs w:val="28"/>
        </w:rPr>
        <w:t>п</w:t>
      </w:r>
      <w:r w:rsidRPr="00CB17AA">
        <w:rPr>
          <w:rFonts w:ascii="Times New Roman" w:hAnsi="Times New Roman" w:cs="Times New Roman"/>
          <w:sz w:val="28"/>
          <w:szCs w:val="28"/>
        </w:rPr>
        <w:t>лений за вычетом налоговых льгот в бюджеты бюджетной системы.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 Оценка эффективности бюджетных расходов на выполнение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реализуемых на проектной основе, осуществляется раздельно на ст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диях планирования и исполнения проектов.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199C">
        <w:rPr>
          <w:rFonts w:ascii="Times New Roman" w:hAnsi="Times New Roman" w:cs="Times New Roman"/>
          <w:iCs/>
          <w:spacing w:val="-1"/>
          <w:sz w:val="28"/>
          <w:szCs w:val="28"/>
        </w:rPr>
        <w:t>3.1</w:t>
      </w:r>
      <w:r w:rsidRPr="00CB17A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Оценка эффективности бюджетных расходов на выполнение </w:t>
      </w:r>
      <w:r w:rsidRPr="00CB17AA">
        <w:rPr>
          <w:rFonts w:ascii="Times New Roman" w:hAnsi="Times New Roman" w:cs="Times New Roman"/>
          <w:sz w:val="28"/>
          <w:szCs w:val="28"/>
        </w:rPr>
        <w:t>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реализуемых на проектной основе, на стадии планирования осущест</w:t>
      </w:r>
      <w:r w:rsidRPr="00CB17AA">
        <w:rPr>
          <w:rFonts w:ascii="Times New Roman" w:hAnsi="Times New Roman" w:cs="Times New Roman"/>
          <w:sz w:val="28"/>
          <w:szCs w:val="28"/>
        </w:rPr>
        <w:t>в</w:t>
      </w:r>
      <w:r w:rsidRPr="00CB17AA">
        <w:rPr>
          <w:rFonts w:ascii="Times New Roman" w:hAnsi="Times New Roman" w:cs="Times New Roman"/>
          <w:sz w:val="28"/>
          <w:szCs w:val="28"/>
        </w:rPr>
        <w:t>ляется на основе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согласованность целей проекта с приоритетами долгосрочного социал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но-экономического развития и целями государственной (муниципальной)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граммы, в случае если проект реализуется в ее составе;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описания паспорта проекта, подтверждающего обеспечение на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лучшего соотношения между количественными и качественными характер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стиками результата проекта и объемом бюджетных ассигнований, направля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мых на финансовое обеспечение реализации проекта;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бизнес-планов / технико-экономических обоснований проектов;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обоснования необходимости бюджетных ассигнований для в</w:t>
      </w:r>
      <w:r w:rsidRPr="00CB17AA">
        <w:rPr>
          <w:rFonts w:ascii="Times New Roman" w:hAnsi="Times New Roman" w:cs="Times New Roman"/>
          <w:sz w:val="28"/>
          <w:szCs w:val="28"/>
        </w:rPr>
        <w:t>ы</w:t>
      </w:r>
      <w:r w:rsidRPr="00CB17AA">
        <w:rPr>
          <w:rFonts w:ascii="Times New Roman" w:hAnsi="Times New Roman" w:cs="Times New Roman"/>
          <w:sz w:val="28"/>
          <w:szCs w:val="28"/>
        </w:rPr>
        <w:t>полнения мероприятий проекта;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обоснованность выбора форм государственной поддержки, необходимой для реализации проекта, с учетом их сравнительного анализа;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полнота описания и обоснования прямых и косвенных (сопутствующих </w:t>
      </w:r>
      <w:r w:rsidRPr="00CB17AA">
        <w:rPr>
          <w:rFonts w:ascii="Times New Roman" w:hAnsi="Times New Roman" w:cs="Times New Roman"/>
          <w:sz w:val="28"/>
          <w:szCs w:val="28"/>
        </w:rPr>
        <w:t>результату) эффектов от выполнения мероприятий проекта, в том числе с 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пользованием методик и расчетов;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наличие и полнота обоснования социальных целевых групп, на которые </w:t>
      </w:r>
      <w:r w:rsidRPr="00CB17AA">
        <w:rPr>
          <w:rFonts w:ascii="Times New Roman" w:hAnsi="Times New Roman" w:cs="Times New Roman"/>
          <w:sz w:val="28"/>
          <w:szCs w:val="28"/>
        </w:rPr>
        <w:t>направлено действие мероприятий проекта;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учет результатов проведения технологического и ценового аудита, в сл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чае его наличия;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полнота описания рисков невыполнения мероприятий проекта и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недост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эффектов реализации проекта, а также мер по управлению ими;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положительного заключения государственной экологической экспертизы;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общественных обсуждений целей и промежуточных результатов выполнения мероприятий проекта.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3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3.2. Оценка эффективности бюджетных расходов на выполнение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реализуемых на проектной основе, на стадии исполнения осуществл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ется на основе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принятия и полнота исполнения контрактуемых бю</w:t>
      </w:r>
      <w:r w:rsidRPr="00CB17AA">
        <w:rPr>
          <w:rFonts w:ascii="Times New Roman" w:hAnsi="Times New Roman" w:cs="Times New Roman"/>
          <w:sz w:val="28"/>
          <w:szCs w:val="28"/>
        </w:rPr>
        <w:t>д</w:t>
      </w:r>
      <w:r w:rsidRPr="00CB17AA">
        <w:rPr>
          <w:rFonts w:ascii="Times New Roman" w:hAnsi="Times New Roman" w:cs="Times New Roman"/>
          <w:sz w:val="28"/>
          <w:szCs w:val="28"/>
        </w:rPr>
        <w:t>жетных обязательств;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запланированных расходов на выполнение мероприятий фактическим;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экономия бюджетных средств при условии соблюдения требований зак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нодательства;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7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уровень достижения и достоверность значений показателей результата </w:t>
      </w:r>
      <w:r w:rsidRPr="00CB17AA">
        <w:rPr>
          <w:rFonts w:ascii="Times New Roman" w:hAnsi="Times New Roman" w:cs="Times New Roman"/>
          <w:sz w:val="28"/>
          <w:szCs w:val="28"/>
        </w:rPr>
        <w:t>выполнения мероприятий;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кассовых расходов финансовому плану проекта;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своевременность и адекватность мер реагирования на возникшие риски </w:t>
      </w:r>
      <w:r w:rsidRPr="00CB17AA">
        <w:rPr>
          <w:rFonts w:ascii="Times New Roman" w:hAnsi="Times New Roman" w:cs="Times New Roman"/>
          <w:sz w:val="28"/>
          <w:szCs w:val="28"/>
        </w:rPr>
        <w:t>невыполнения мероприятий проекта;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количество правонарушений, выявленных в ходе государственного вну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реннего и внешнего (муниципального) контроля, и наличие принятых мер по их устранению;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соблюдение требований по открытости и прозрачности информации о м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роприятиях проекта и их ресурсном обеспечении.</w:t>
      </w:r>
    </w:p>
    <w:p w:rsidR="006B3ABC" w:rsidRPr="00CB17AA" w:rsidRDefault="006B3ABC" w:rsidP="00CB17AA">
      <w:pPr>
        <w:shd w:val="clear" w:color="auto" w:fill="FFFFFF"/>
        <w:tabs>
          <w:tab w:val="left" w:pos="1195"/>
        </w:tabs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8"/>
          <w:sz w:val="28"/>
          <w:szCs w:val="28"/>
        </w:rPr>
        <w:t>4.</w:t>
      </w:r>
      <w:r w:rsidRPr="00CB17AA">
        <w:rPr>
          <w:rFonts w:ascii="Times New Roman" w:hAnsi="Times New Roman" w:cs="Times New Roman"/>
          <w:sz w:val="28"/>
          <w:szCs w:val="28"/>
        </w:rPr>
        <w:tab/>
        <w:t>В случае если осуществляется оценка эффективности бюджетных расходов на выполнение мероприятий, реализуемых в составе инвестиционного проекта, дополнительно к критериям, установленным пунктом 3 настоящей м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тодики, используются критерии, установленные в следующих нормативных правовых актах: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8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2"/>
          <w:sz w:val="28"/>
          <w:szCs w:val="28"/>
        </w:rPr>
        <w:t xml:space="preserve">а) Правила проведения проверки инвестиционных проектов на предмет </w:t>
      </w:r>
      <w:r w:rsidRPr="00CB17AA">
        <w:rPr>
          <w:rFonts w:ascii="Times New Roman" w:hAnsi="Times New Roman" w:cs="Times New Roman"/>
          <w:sz w:val="28"/>
          <w:szCs w:val="28"/>
        </w:rPr>
        <w:t>эффективности использования средств федерального бюджета, направляемых на капитальные вложения, утвержденные постановлением Правительства Ро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сийской Федерации от 12 августа 2008 г. № 590;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б) Методика оценки эффективности использования средств федерального бюджета, направляемых на капитальные вложения, утвержденная приказом Минэкономразвития России от 24 февраля 2009 г. №58.</w:t>
      </w:r>
    </w:p>
    <w:p w:rsidR="006B3ABC" w:rsidRPr="00CB17AA" w:rsidRDefault="006B3ABC" w:rsidP="00CB17AA">
      <w:pPr>
        <w:shd w:val="clear" w:color="auto" w:fill="FFFFFF"/>
        <w:tabs>
          <w:tab w:val="left" w:pos="1339"/>
        </w:tabs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8"/>
          <w:sz w:val="28"/>
          <w:szCs w:val="28"/>
        </w:rPr>
        <w:t>5.</w:t>
      </w:r>
      <w:r w:rsidR="004A199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z w:val="28"/>
          <w:szCs w:val="28"/>
        </w:rPr>
        <w:t>Оценка бюджетных расходов на выполнение мероприятий, реализу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мых не на проектной основе, осуществляется на стадиях их планирования и 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полнения.</w:t>
      </w:r>
    </w:p>
    <w:p w:rsidR="006B3ABC" w:rsidRPr="00CB17AA" w:rsidRDefault="006B3ABC" w:rsidP="00CB17AA">
      <w:pPr>
        <w:shd w:val="clear" w:color="auto" w:fill="FFFFFF"/>
        <w:tabs>
          <w:tab w:val="left" w:pos="1339"/>
        </w:tabs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1"/>
          <w:sz w:val="28"/>
          <w:szCs w:val="28"/>
        </w:rPr>
        <w:t>5.1.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на выполнение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реализуемых не на проектной основе, на стадии планирования осущ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ствляется с учетом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качество финансово-экономических обоснований проектов нормативных правовых актов, необходимых для выполнения мероприятий, и пояснительных записок к ним;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и достоверность сведений о структуре, объемах и условиях ф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нансирования мероприятий;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полнота и обоснованность описания альтернативных способов решения </w:t>
      </w:r>
      <w:r w:rsidRPr="00CB17AA">
        <w:rPr>
          <w:rFonts w:ascii="Times New Roman" w:hAnsi="Times New Roman" w:cs="Times New Roman"/>
          <w:sz w:val="28"/>
          <w:szCs w:val="28"/>
        </w:rPr>
        <w:t>проблемы, требующей нормативного правового регулирования;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описания и обоснованность результатов (социально-экономических, экологических, бюджетных, финансовых) выполнения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 xml:space="preserve">приятий, в том числе анализ возможных дополнительных поступлений/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сокр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щений расходов бюджетов бюджетной системы Российской Федерации;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достоверность и объективность показателей, характеризующих результ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ты выполнения мероприятий;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обоснованность выделения и полнота описания целевых групп, на кот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рых направлено действие мероприятия, в том числе наличие проведения анал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 xml:space="preserve">за нуждаемости, соблюдение принципа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 xml:space="preserve"> (анализ </w:t>
      </w:r>
      <w:proofErr w:type="spellStart"/>
      <w:r w:rsidRPr="00CB17A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CB17AA">
        <w:rPr>
          <w:rFonts w:ascii="Times New Roman" w:hAnsi="Times New Roman" w:cs="Times New Roman"/>
          <w:sz w:val="28"/>
          <w:szCs w:val="28"/>
        </w:rPr>
        <w:t>, ну</w:t>
      </w:r>
      <w:r w:rsidRPr="00CB17AA">
        <w:rPr>
          <w:rFonts w:ascii="Times New Roman" w:hAnsi="Times New Roman" w:cs="Times New Roman"/>
          <w:sz w:val="28"/>
          <w:szCs w:val="28"/>
        </w:rPr>
        <w:t>ж</w:t>
      </w:r>
      <w:r w:rsidRPr="00CB17AA">
        <w:rPr>
          <w:rFonts w:ascii="Times New Roman" w:hAnsi="Times New Roman" w:cs="Times New Roman"/>
          <w:sz w:val="28"/>
          <w:szCs w:val="28"/>
        </w:rPr>
        <w:t>даемости).</w:t>
      </w:r>
    </w:p>
    <w:p w:rsidR="006B3ABC" w:rsidRPr="00CB17AA" w:rsidRDefault="006B3ABC" w:rsidP="00CB17AA">
      <w:pPr>
        <w:shd w:val="clear" w:color="auto" w:fill="FFFFFF"/>
        <w:tabs>
          <w:tab w:val="left" w:pos="1488"/>
        </w:tabs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2"/>
          <w:sz w:val="28"/>
          <w:szCs w:val="28"/>
        </w:rPr>
        <w:t>5.2.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на выполнение мер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приятий, реализованных не на проектной основе, на стадии выполнения осущ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ствляется на основе таких критериев, как: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доведения и полнота распределения объемов финанс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рования;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запланированных расходов на выполнение мероприятий фактическим;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корректировки мероприятий в связи с уточнением но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мативных правовых актов или изменением объемов их финансирования;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экономия бюджетных средств при выполнении мероприятий;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уровень достижения и достоверность значений показателей результата </w:t>
      </w:r>
      <w:r w:rsidRPr="00CB17AA">
        <w:rPr>
          <w:rFonts w:ascii="Times New Roman" w:hAnsi="Times New Roman" w:cs="Times New Roman"/>
          <w:sz w:val="28"/>
          <w:szCs w:val="28"/>
        </w:rPr>
        <w:t>выполнения мероприятий, при их наличии;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наличие правонарушений, выявленных в ходе внутреннего и внешнего </w:t>
      </w:r>
      <w:r w:rsidRPr="00CB17AA">
        <w:rPr>
          <w:rFonts w:ascii="Times New Roman" w:hAnsi="Times New Roman" w:cs="Times New Roman"/>
          <w:sz w:val="28"/>
          <w:szCs w:val="28"/>
        </w:rPr>
        <w:t>г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сударственного (муниципального) контроля, и плана мер по их устранению.</w:t>
      </w:r>
    </w:p>
    <w:p w:rsidR="006B3ABC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608E" w:rsidRDefault="00CB608E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608E" w:rsidRDefault="00CB608E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608E" w:rsidRPr="00CB17AA" w:rsidRDefault="00CB608E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lastRenderedPageBreak/>
        <w:t>IV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Оценка эффективности видов </w:t>
      </w:r>
      <w:r w:rsidRPr="00CB17AA">
        <w:rPr>
          <w:rFonts w:ascii="Times New Roman" w:hAnsi="Times New Roman" w:cs="Times New Roman"/>
          <w:b/>
          <w:spacing w:val="-1"/>
          <w:sz w:val="28"/>
          <w:szCs w:val="28"/>
        </w:rPr>
        <w:t>бюджетных расходов</w:t>
      </w:r>
    </w:p>
    <w:p w:rsidR="006B3ABC" w:rsidRPr="00CB17AA" w:rsidRDefault="006B3ABC" w:rsidP="00CB17AA">
      <w:pPr>
        <w:shd w:val="clear" w:color="auto" w:fill="FFFFFF"/>
        <w:tabs>
          <w:tab w:val="left" w:pos="1190"/>
        </w:tabs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6"/>
          <w:sz w:val="28"/>
          <w:szCs w:val="28"/>
        </w:rPr>
        <w:t>1.</w:t>
      </w:r>
      <w:r w:rsidRPr="00CB17AA">
        <w:rPr>
          <w:rFonts w:ascii="Times New Roman" w:hAnsi="Times New Roman" w:cs="Times New Roman"/>
          <w:sz w:val="28"/>
          <w:szCs w:val="28"/>
        </w:rPr>
        <w:tab/>
        <w:t>В рамках настоящей методики оценка эффективности бюджетных расходов на этапе их планирования и исполнения осуществляется по следу</w:t>
      </w:r>
      <w:r w:rsidRPr="00CB17AA">
        <w:rPr>
          <w:rFonts w:ascii="Times New Roman" w:hAnsi="Times New Roman" w:cs="Times New Roman"/>
          <w:sz w:val="28"/>
          <w:szCs w:val="28"/>
        </w:rPr>
        <w:t>ю</w:t>
      </w:r>
      <w:r w:rsidRPr="00CB17AA">
        <w:rPr>
          <w:rFonts w:ascii="Times New Roman" w:hAnsi="Times New Roman" w:cs="Times New Roman"/>
          <w:sz w:val="28"/>
          <w:szCs w:val="28"/>
        </w:rPr>
        <w:t>щим видам расходов: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8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расходы на государственные (муниципальные) закупки товаров, работ и услуг для государственных (муниципальных) нужд (далее — государственные (муниципальные) закупки);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межбюджетные трансферты;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расходы на социальное обеспечение населения;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83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расходы на оказание государственных (муниципальных) услуг (выпо</w:t>
      </w:r>
      <w:r w:rsidRPr="00CB17AA">
        <w:rPr>
          <w:rFonts w:ascii="Times New Roman" w:hAnsi="Times New Roman" w:cs="Times New Roman"/>
          <w:sz w:val="28"/>
          <w:szCs w:val="28"/>
        </w:rPr>
        <w:t>л</w:t>
      </w:r>
      <w:r w:rsidRPr="00CB17AA">
        <w:rPr>
          <w:rFonts w:ascii="Times New Roman" w:hAnsi="Times New Roman" w:cs="Times New Roman"/>
          <w:sz w:val="28"/>
          <w:szCs w:val="28"/>
        </w:rPr>
        <w:t>нение работ);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85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бюджетные инвестиции юридическим лицам, не являющимся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венными (муниципальными) учреждениями и государственными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ными) унитарными предприятиями (далее - бюджетные инвестиции);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6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расходы на содержание органов исполнительной власти (местных адм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нистраций муниципальных образований) и казенных учреждений.</w:t>
      </w:r>
    </w:p>
    <w:p w:rsidR="006B3ABC" w:rsidRPr="00CB17AA" w:rsidRDefault="006B3ABC" w:rsidP="00CB17AA">
      <w:pPr>
        <w:shd w:val="clear" w:color="auto" w:fill="FFFFFF"/>
        <w:tabs>
          <w:tab w:val="left" w:pos="1310"/>
        </w:tabs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Pr="00CB17AA">
        <w:rPr>
          <w:rFonts w:ascii="Times New Roman" w:hAnsi="Times New Roman" w:cs="Times New Roman"/>
          <w:sz w:val="28"/>
          <w:szCs w:val="28"/>
        </w:rPr>
        <w:tab/>
        <w:t>Общими универсальными критериями оценки эффективности пл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нирования и исполнения отдельного вида расходов являются: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обоснования расходов на достижение заданных результатов, включая объективность и достоверность показателей непосредственных и к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нечных результатов, в случае их наличия;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доведения и полнота распределения бюджетных асси</w:t>
      </w:r>
      <w:r w:rsidRPr="00CB17AA">
        <w:rPr>
          <w:rFonts w:ascii="Times New Roman" w:hAnsi="Times New Roman" w:cs="Times New Roman"/>
          <w:sz w:val="28"/>
          <w:szCs w:val="28"/>
        </w:rPr>
        <w:t>г</w:t>
      </w:r>
      <w:r w:rsidRPr="00CB17AA">
        <w:rPr>
          <w:rFonts w:ascii="Times New Roman" w:hAnsi="Times New Roman" w:cs="Times New Roman"/>
          <w:sz w:val="28"/>
          <w:szCs w:val="28"/>
        </w:rPr>
        <w:t>нований;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обоснования причин возникновения неиспользованных остатков бюджетных средств, в случае их наличия;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требованиям об открытости и прозрачности информации о виде расходов;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наличие бюджетных нарушений, выявленных в ходе предварительного, </w:t>
      </w:r>
      <w:r w:rsidRPr="00CB17AA">
        <w:rPr>
          <w:rFonts w:ascii="Times New Roman" w:hAnsi="Times New Roman" w:cs="Times New Roman"/>
          <w:sz w:val="28"/>
          <w:szCs w:val="28"/>
        </w:rPr>
        <w:t>последующего и оперативного финансового контроля.</w:t>
      </w:r>
    </w:p>
    <w:p w:rsidR="006B3ABC" w:rsidRPr="00CB17AA" w:rsidRDefault="006B3ABC" w:rsidP="00CB17AA">
      <w:pPr>
        <w:shd w:val="clear" w:color="auto" w:fill="FFFFFF"/>
        <w:tabs>
          <w:tab w:val="left" w:pos="1176"/>
        </w:tabs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CB17AA">
        <w:rPr>
          <w:rFonts w:ascii="Times New Roman" w:hAnsi="Times New Roman" w:cs="Times New Roman"/>
          <w:sz w:val="28"/>
          <w:szCs w:val="28"/>
        </w:rPr>
        <w:tab/>
        <w:t>Дополнительные критерии оценки эффективности планирования и</w:t>
      </w:r>
      <w:r w:rsidRPr="00CB17AA">
        <w:rPr>
          <w:rFonts w:ascii="Times New Roman" w:hAnsi="Times New Roman" w:cs="Times New Roman"/>
          <w:sz w:val="28"/>
          <w:szCs w:val="28"/>
        </w:rPr>
        <w:br/>
        <w:t>исполнения отдельных видов бюджетных расходов: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3.1. Применительно к государственным (муниципальным) закупкам 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пользуются следующие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4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обоснованность объектов планов и планов-графиков государственных (муниципальных) закупок, в том числе обоснованность начальных (максимал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ных) цен контрактов;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ритмичность принятия и исполнения обязательств по государственным (муниципальным) контрактам;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экономия бюджетных средств в ходе закупочных процедур при условии соблюдения требований к качеству закупок;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рациональность выбора способов размещения государственных (муниц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пальных) закупок с целью достижения необходимого уровня конкуренции;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количество нарушений при осуществлении государственных (муниц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пальных) закупок, в том числе нарушения требований к прозрачности и откр</w:t>
      </w:r>
      <w:r w:rsidRPr="00CB17AA">
        <w:rPr>
          <w:rFonts w:ascii="Times New Roman" w:hAnsi="Times New Roman" w:cs="Times New Roman"/>
          <w:sz w:val="28"/>
          <w:szCs w:val="28"/>
        </w:rPr>
        <w:t>ы</w:t>
      </w:r>
      <w:r w:rsidRPr="00CB17AA">
        <w:rPr>
          <w:rFonts w:ascii="Times New Roman" w:hAnsi="Times New Roman" w:cs="Times New Roman"/>
          <w:sz w:val="28"/>
          <w:szCs w:val="28"/>
        </w:rPr>
        <w:t>тости информации о государственных закупках.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3.2. Применительно к межбюджетным трансфертам используются сл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утверждения методики расчета субсидий, субвенций и дотаций;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своевременность заключения соглашений о предоставлении субсидий и </w:t>
      </w:r>
      <w:r w:rsidRPr="00CB17AA">
        <w:rPr>
          <w:rFonts w:ascii="Times New Roman" w:hAnsi="Times New Roman" w:cs="Times New Roman"/>
          <w:sz w:val="28"/>
          <w:szCs w:val="28"/>
        </w:rPr>
        <w:t>(или) иных межбюджетных трансфертов, имеющих целевое значение;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равномерность предоставления межбюджетных трансфертов в течение </w:t>
      </w:r>
      <w:r w:rsidRPr="00CB17AA">
        <w:rPr>
          <w:rFonts w:ascii="Times New Roman" w:hAnsi="Times New Roman" w:cs="Times New Roman"/>
          <w:sz w:val="28"/>
          <w:szCs w:val="28"/>
        </w:rPr>
        <w:t>финансового года;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методики определения объемов межбюджетных трансфертов из федерального бюджета бюджетам субъектов Российской Федерации для до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тижения целей бюджетного выравнивания;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обоснованность объемов межбюджетных трансфертов из федерального </w:t>
      </w:r>
      <w:r w:rsidRPr="00CB17AA"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 для достижения ими зн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чений показателей результативности использования субсидий, установленных соглашениями между главными распорядителями средств федерального бю</w:t>
      </w:r>
      <w:r w:rsidRPr="00CB17AA">
        <w:rPr>
          <w:rFonts w:ascii="Times New Roman" w:hAnsi="Times New Roman" w:cs="Times New Roman"/>
          <w:sz w:val="28"/>
          <w:szCs w:val="28"/>
        </w:rPr>
        <w:t>д</w:t>
      </w:r>
      <w:r w:rsidRPr="00CB17AA">
        <w:rPr>
          <w:rFonts w:ascii="Times New Roman" w:hAnsi="Times New Roman" w:cs="Times New Roman"/>
          <w:sz w:val="28"/>
          <w:szCs w:val="28"/>
        </w:rPr>
        <w:t>жета и высшими исполнительными органами государственной власти субъе</w:t>
      </w:r>
      <w:r w:rsidRPr="00CB17AA">
        <w:rPr>
          <w:rFonts w:ascii="Times New Roman" w:hAnsi="Times New Roman" w:cs="Times New Roman"/>
          <w:sz w:val="28"/>
          <w:szCs w:val="28"/>
        </w:rPr>
        <w:t>к</w:t>
      </w:r>
      <w:r w:rsidRPr="00CB17AA">
        <w:rPr>
          <w:rFonts w:ascii="Times New Roman" w:hAnsi="Times New Roman" w:cs="Times New Roman"/>
          <w:sz w:val="28"/>
          <w:szCs w:val="28"/>
        </w:rPr>
        <w:t>тов Российской Федерации о предоставлении субсидий и (или) иных межбю</w:t>
      </w:r>
      <w:r w:rsidRPr="00CB17AA">
        <w:rPr>
          <w:rFonts w:ascii="Times New Roman" w:hAnsi="Times New Roman" w:cs="Times New Roman"/>
          <w:sz w:val="28"/>
          <w:szCs w:val="28"/>
        </w:rPr>
        <w:t>д</w:t>
      </w:r>
      <w:r w:rsidRPr="00CB17AA">
        <w:rPr>
          <w:rFonts w:ascii="Times New Roman" w:hAnsi="Times New Roman" w:cs="Times New Roman"/>
          <w:sz w:val="28"/>
          <w:szCs w:val="28"/>
        </w:rPr>
        <w:t>жетных трансфертов, имеющих целевое значение;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уровень достижения субъектами Российской Федерации значений показ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телей результативности использования субсидий, установленных соглашени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ми между главными распорядителями средств федерального бюджета и вы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шими исполнительными органами государственной власти субъектов Росси</w:t>
      </w:r>
      <w:r w:rsidRPr="00CB17AA">
        <w:rPr>
          <w:rFonts w:ascii="Times New Roman" w:hAnsi="Times New Roman" w:cs="Times New Roman"/>
          <w:sz w:val="28"/>
          <w:szCs w:val="28"/>
        </w:rPr>
        <w:t>й</w:t>
      </w:r>
      <w:r w:rsidRPr="00CB17AA">
        <w:rPr>
          <w:rFonts w:ascii="Times New Roman" w:hAnsi="Times New Roman" w:cs="Times New Roman"/>
          <w:sz w:val="28"/>
          <w:szCs w:val="28"/>
        </w:rPr>
        <w:t>ской Федерации о предоставлении межбюджетных трансфертов;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неиспользованных остатков целевых средств на счетах бюджетов субъектов Российской Федерации и муниципальных образований в размере, превышающем 15 процентов от годового объема соответствующих межбю</w:t>
      </w:r>
      <w:r w:rsidRPr="00CB17AA">
        <w:rPr>
          <w:rFonts w:ascii="Times New Roman" w:hAnsi="Times New Roman" w:cs="Times New Roman"/>
          <w:sz w:val="28"/>
          <w:szCs w:val="28"/>
        </w:rPr>
        <w:t>д</w:t>
      </w:r>
      <w:r w:rsidRPr="00CB17AA">
        <w:rPr>
          <w:rFonts w:ascii="Times New Roman" w:hAnsi="Times New Roman" w:cs="Times New Roman"/>
          <w:sz w:val="28"/>
          <w:szCs w:val="28"/>
        </w:rPr>
        <w:t>жетных трансфертов.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8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2"/>
          <w:sz w:val="28"/>
          <w:szCs w:val="28"/>
        </w:rPr>
        <w:t xml:space="preserve">3.3. Применительно к социальному обеспечению населения </w:t>
      </w:r>
      <w:r w:rsidRPr="00CB17AA">
        <w:rPr>
          <w:rFonts w:ascii="Times New Roman" w:hAnsi="Times New Roman" w:cs="Times New Roman"/>
          <w:sz w:val="28"/>
          <w:szCs w:val="28"/>
        </w:rPr>
        <w:t>используются следующие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соответствие принимаемых мер социального обеспечения населения (в денежной и натуральной формах) целевым показателям результативности гос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дарственной социальной политики, выработанным с учётом международных стандартов (доля расходов в ВВП на социальное обеспечение на каждый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цент доли соответствующей категории обеспечиваемых лиц в общей численн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сти населения; процентное соотношение размеров социальных выплат с разм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ром заработка, денежного содержания (довольствия) или другого вида дохода, получаемого обеспечиваемыми лицами до установления им социальных в</w:t>
      </w:r>
      <w:r w:rsidRPr="00CB17AA">
        <w:rPr>
          <w:rFonts w:ascii="Times New Roman" w:hAnsi="Times New Roman" w:cs="Times New Roman"/>
          <w:sz w:val="28"/>
          <w:szCs w:val="28"/>
        </w:rPr>
        <w:t>ы</w:t>
      </w:r>
      <w:r w:rsidRPr="00CB17AA">
        <w:rPr>
          <w:rFonts w:ascii="Times New Roman" w:hAnsi="Times New Roman" w:cs="Times New Roman"/>
          <w:sz w:val="28"/>
          <w:szCs w:val="28"/>
        </w:rPr>
        <w:t>плат; процентное соотношение размеров социальных выплат с размерами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житочного минимума по соответствующим группам населения и др.);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 xml:space="preserve">полнота охвата населения, имеющего ограничения в жизнедеятельности или находящегося в трудной жизненной ситуации,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государственными мерами социального обеспечения соответствующего вида;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возможность и целесообразность конвертируемости в денежную форму </w:t>
      </w:r>
      <w:r w:rsidRPr="00CB17AA">
        <w:rPr>
          <w:rFonts w:ascii="Times New Roman" w:hAnsi="Times New Roman" w:cs="Times New Roman"/>
          <w:sz w:val="28"/>
          <w:szCs w:val="28"/>
        </w:rPr>
        <w:t>государственных мер социального обеспечения, традиционно оказываемых н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селению в натуральной форме;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сбалансированность источников финансирования государственных мер </w:t>
      </w:r>
      <w:r w:rsidRPr="00CB17AA">
        <w:rPr>
          <w:rFonts w:ascii="Times New Roman" w:hAnsi="Times New Roman" w:cs="Times New Roman"/>
          <w:sz w:val="28"/>
          <w:szCs w:val="28"/>
        </w:rPr>
        <w:t>социального обеспечения и объёма их предоставления населению; эффекти</w:t>
      </w:r>
      <w:r w:rsidRPr="00CB17AA">
        <w:rPr>
          <w:rFonts w:ascii="Times New Roman" w:hAnsi="Times New Roman" w:cs="Times New Roman"/>
          <w:sz w:val="28"/>
          <w:szCs w:val="28"/>
        </w:rPr>
        <w:t>в</w:t>
      </w:r>
      <w:r w:rsidRPr="00CB17AA">
        <w:rPr>
          <w:rFonts w:ascii="Times New Roman" w:hAnsi="Times New Roman" w:cs="Times New Roman"/>
          <w:sz w:val="28"/>
          <w:szCs w:val="28"/>
        </w:rPr>
        <w:t xml:space="preserve">ность применяемых льгот по формированию источников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финансирования ук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занных мер, приводящих к возникновению выпадающих </w:t>
      </w:r>
      <w:r w:rsidRPr="00CB17AA">
        <w:rPr>
          <w:rFonts w:ascii="Times New Roman" w:hAnsi="Times New Roman" w:cs="Times New Roman"/>
          <w:sz w:val="28"/>
          <w:szCs w:val="28"/>
        </w:rPr>
        <w:t>доходов федерального бюджета и бюджетов государственных внебюджетных фондов;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и обоснованность предоставления населению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венных мер социального обеспечения.</w:t>
      </w:r>
    </w:p>
    <w:p w:rsidR="006B3ABC" w:rsidRPr="00CB17AA" w:rsidRDefault="006B3ABC" w:rsidP="00CB17AA">
      <w:pPr>
        <w:shd w:val="clear" w:color="auto" w:fill="FFFFFF"/>
        <w:tabs>
          <w:tab w:val="left" w:pos="1430"/>
        </w:tabs>
        <w:spacing w:after="0" w:line="240" w:lineRule="auto"/>
        <w:ind w:firstLine="72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1"/>
          <w:sz w:val="28"/>
          <w:szCs w:val="28"/>
        </w:rPr>
        <w:t>3.4.</w:t>
      </w:r>
      <w:r w:rsidRPr="00CB17AA">
        <w:rPr>
          <w:rFonts w:ascii="Times New Roman" w:hAnsi="Times New Roman" w:cs="Times New Roman"/>
          <w:sz w:val="28"/>
          <w:szCs w:val="28"/>
        </w:rPr>
        <w:tab/>
        <w:t>Применительно к оказанию государственных (муниципальных) у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луг (выполнению работ) используются следующие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своевременность подготовки и обоснованность государственного (мун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ципального) задания на оказание (выполнение) государственных (муниципал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ных) услуг (работ) исходя из объема государственных (муниципальных) услуг (работ) в соответствии с социальными гарантиями и обязательствами госуда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ства;</w:t>
      </w:r>
    </w:p>
    <w:p w:rsidR="006B3ABC" w:rsidRPr="00CB17AA" w:rsidRDefault="006B3ABC" w:rsidP="00CB17AA">
      <w:pPr>
        <w:shd w:val="clear" w:color="auto" w:fill="FFFFFF"/>
        <w:tabs>
          <w:tab w:val="left" w:pos="5213"/>
        </w:tabs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>обоснованность выбора</w:t>
      </w:r>
      <w:r w:rsidRPr="00CB17AA">
        <w:rPr>
          <w:rFonts w:ascii="Times New Roman" w:hAnsi="Times New Roman" w:cs="Times New Roman"/>
          <w:sz w:val="28"/>
          <w:szCs w:val="28"/>
        </w:rPr>
        <w:t xml:space="preserve"> </w:t>
      </w:r>
      <w:r w:rsidRPr="00CB17AA">
        <w:rPr>
          <w:rFonts w:ascii="Times New Roman" w:hAnsi="Times New Roman" w:cs="Times New Roman"/>
          <w:spacing w:val="-2"/>
          <w:sz w:val="28"/>
          <w:szCs w:val="28"/>
        </w:rPr>
        <w:t xml:space="preserve">поставщиков государственных </w:t>
      </w:r>
      <w:r w:rsidRPr="00CB17AA">
        <w:rPr>
          <w:rFonts w:ascii="Times New Roman" w:hAnsi="Times New Roman" w:cs="Times New Roman"/>
          <w:sz w:val="28"/>
          <w:szCs w:val="28"/>
        </w:rPr>
        <w:t>(муниципальных) услуг (выполнения работ);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прозрачность и обоснованность методики по определению стоимости г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сударственных (муниципальных) услуг (работ);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сопоставление плановых и фактических расходов на оказание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венных (муниципальных) услуг (выполнение работ);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сопоставление расходов на оказание государственных (муниципальных) услуг (выполнения работ) с качественными и количественными характерист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ками их предоставления;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повышение объема привлекаемых внебюджетных средств;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отклонение стоимости единицы государственной (муниципальной) усл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ги (работы), оказанной в рамках государственного (муниципального) задания, от стоимости единицы услуги на платной основе по одинаковым видам услуг;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внедрение в государственных (муниципальных) учреждениях принципов «эффективных контрактов» сотрудников, позволяющих увязать стимулиров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ние оплаты труда с достижением показателей эффективности их деятельности.</w:t>
      </w:r>
    </w:p>
    <w:p w:rsidR="006B3ABC" w:rsidRPr="00CB17AA" w:rsidRDefault="006B3ABC" w:rsidP="00CB17AA">
      <w:pPr>
        <w:shd w:val="clear" w:color="auto" w:fill="FFFFFF"/>
        <w:tabs>
          <w:tab w:val="left" w:pos="1555"/>
        </w:tabs>
        <w:spacing w:after="0" w:line="240" w:lineRule="auto"/>
        <w:ind w:firstLine="725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1"/>
          <w:sz w:val="28"/>
          <w:szCs w:val="28"/>
        </w:rPr>
        <w:t>3.5.</w:t>
      </w:r>
      <w:r w:rsidRPr="00CB17AA">
        <w:rPr>
          <w:rFonts w:ascii="Times New Roman" w:hAnsi="Times New Roman" w:cs="Times New Roman"/>
          <w:sz w:val="28"/>
          <w:szCs w:val="28"/>
        </w:rPr>
        <w:tab/>
        <w:t>Применительно к бюджетным инвестициям используются сл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 xml:space="preserve">минимизация количества изменений, вносимых в федеральную </w:t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>адресную инвестиционную программу в течение текущего финансового года;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перераспределение объема бюджетных ассигнований в течение текущего финансового года в связи с отсутствием утвержденной проектной документ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ции по объектам капитального строительства;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1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обоснованность начальных (максимальных) цен на работы и услуги, св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занные со строительством (реконструкцией, техническим перевооружением) объектов капитального строительства;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экономия бюджетных средств при условии соблюдения требований зак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нодательства, связанных со строительством (реконструкцией, техническим п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ревооружением) объектов капитального строительства, при условии соблюд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ния требований к качеству выполненных работ, оказанных услуг;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дебиторской задолженности по объектам капитального стро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тельства, в том числе просроченной;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кредиторской задолженности по объектам капитального стро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тельства, в том числе просроченной;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обоснованность расчетов при принятии решения об осуществлении кап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тальных вложений объема эксплуатационных расходов, необходимых для с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держания объекта недвижимого имущества после ввода его в эксплуатацию или его приобретения;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нарушений, выявленных при осуществлении бюджетных инв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стиций.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3.6. Применительно к содержанию органов исполнительной власти (м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стных администраций муниципальных образований) и казенных учреждений используются следующие дополнительные критерии: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утвержденного распорядителем бюджетных средств порядка с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ставления, утверждения и ведения бюджетных смет;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полнота охвата всех направлений деятельности органов исполнительной власти, включая обеспечивающее, в планах деятельности органов исполнител</w:t>
      </w:r>
      <w:r w:rsidRPr="00CB17AA">
        <w:rPr>
          <w:rFonts w:ascii="Times New Roman" w:hAnsi="Times New Roman" w:cs="Times New Roman"/>
          <w:sz w:val="28"/>
          <w:szCs w:val="28"/>
        </w:rPr>
        <w:t>ь</w:t>
      </w:r>
      <w:r w:rsidRPr="00CB17AA">
        <w:rPr>
          <w:rFonts w:ascii="Times New Roman" w:hAnsi="Times New Roman" w:cs="Times New Roman"/>
          <w:sz w:val="28"/>
          <w:szCs w:val="28"/>
        </w:rPr>
        <w:t>ной власти (местных администраций муниципальных образований), докладах о результатах и основных направлениях деятельности на среднесрочную пе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спективу;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степень выполнения планов органов исполнительной власти (местных администраций муниципальных образований);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степень достижения целей и конечных результатов деятельности органов исполнительной власти (местных администраций муниципальных образов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ний), установленных в докладах о результатах и основных направлениях де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тельности на среднесрочную перспективу;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порядка и обоснованность использования государственного (м</w:t>
      </w:r>
      <w:r w:rsidRPr="00CB17AA">
        <w:rPr>
          <w:rFonts w:ascii="Times New Roman" w:hAnsi="Times New Roman" w:cs="Times New Roman"/>
          <w:sz w:val="28"/>
          <w:szCs w:val="28"/>
        </w:rPr>
        <w:t>у</w:t>
      </w:r>
      <w:r w:rsidRPr="00CB17AA">
        <w:rPr>
          <w:rFonts w:ascii="Times New Roman" w:hAnsi="Times New Roman" w:cs="Times New Roman"/>
          <w:sz w:val="28"/>
          <w:szCs w:val="28"/>
        </w:rPr>
        <w:t>ниципального) имущества;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анализ причин текучести кадров и наличие мер по управлению;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обоснованность отклонения удельных расходов на содержание государс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венного (муниципального) служащего органа исполнительной власти от расх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дов на содержание государственного (муниципального) служащего другого о</w:t>
      </w:r>
      <w:r w:rsidRPr="00CB17AA">
        <w:rPr>
          <w:rFonts w:ascii="Times New Roman" w:hAnsi="Times New Roman" w:cs="Times New Roman"/>
          <w:sz w:val="28"/>
          <w:szCs w:val="28"/>
        </w:rPr>
        <w:t>р</w:t>
      </w:r>
      <w:r w:rsidRPr="00CB17AA">
        <w:rPr>
          <w:rFonts w:ascii="Times New Roman" w:hAnsi="Times New Roman" w:cs="Times New Roman"/>
          <w:sz w:val="28"/>
          <w:szCs w:val="28"/>
        </w:rPr>
        <w:t>гана исполнительной власти, осуществляющего аналогичные полномочия;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наличие порядка оплаты труда работников, определяющего зависимость уровня оплаты труда от результативности профессиональной служебной де</w:t>
      </w:r>
      <w:r w:rsidRPr="00CB17AA">
        <w:rPr>
          <w:rFonts w:ascii="Times New Roman" w:hAnsi="Times New Roman" w:cs="Times New Roman"/>
          <w:sz w:val="28"/>
          <w:szCs w:val="28"/>
        </w:rPr>
        <w:t>я</w:t>
      </w:r>
      <w:r w:rsidRPr="00CB17AA">
        <w:rPr>
          <w:rFonts w:ascii="Times New Roman" w:hAnsi="Times New Roman" w:cs="Times New Roman"/>
          <w:sz w:val="28"/>
          <w:szCs w:val="28"/>
        </w:rPr>
        <w:t>тельности и предусматривающего осуществление выплат премий за выполн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ние особо важных и сложных заданий по результатам работы.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17AA">
        <w:rPr>
          <w:rFonts w:ascii="Times New Roman" w:hAnsi="Times New Roman" w:cs="Times New Roman"/>
          <w:b/>
          <w:sz w:val="28"/>
          <w:szCs w:val="28"/>
        </w:rPr>
        <w:t xml:space="preserve">. Организация проведения оценки </w:t>
      </w: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эффективности </w:t>
      </w:r>
    </w:p>
    <w:p w:rsidR="006B3ABC" w:rsidRPr="00CB17AA" w:rsidRDefault="006B3ABC" w:rsidP="00CB17A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pacing w:val="-2"/>
          <w:sz w:val="28"/>
          <w:szCs w:val="28"/>
        </w:rPr>
        <w:t>бюджетных расходов</w:t>
      </w:r>
    </w:p>
    <w:p w:rsidR="006B3ABC" w:rsidRPr="00CB17AA" w:rsidRDefault="006B3ABC" w:rsidP="00CB17AA">
      <w:pPr>
        <w:shd w:val="clear" w:color="auto" w:fill="FFFFFF"/>
        <w:tabs>
          <w:tab w:val="left" w:pos="1238"/>
        </w:tabs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9"/>
          <w:sz w:val="28"/>
          <w:szCs w:val="28"/>
        </w:rPr>
        <w:t>1.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проводится при осущ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ствлении внутреннего и внешнего государственного (муниципального) фина</w:t>
      </w:r>
      <w:r w:rsidRPr="00CB17AA">
        <w:rPr>
          <w:rFonts w:ascii="Times New Roman" w:hAnsi="Times New Roman" w:cs="Times New Roman"/>
          <w:sz w:val="28"/>
          <w:szCs w:val="28"/>
        </w:rPr>
        <w:t>н</w:t>
      </w:r>
      <w:r w:rsidRPr="00CB17AA">
        <w:rPr>
          <w:rFonts w:ascii="Times New Roman" w:hAnsi="Times New Roman" w:cs="Times New Roman"/>
          <w:sz w:val="28"/>
          <w:szCs w:val="28"/>
        </w:rPr>
        <w:t>сового контроля заинтересованными органами государственной власти, орг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нами государственного (муниципального) финансового контроля и заинтерес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ванными организациями.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К оценке эффективности бюджетных расходов рекомендуется привлекать независимых экспертов в соответствующей области,</w:t>
      </w:r>
    </w:p>
    <w:p w:rsidR="006B3ABC" w:rsidRPr="00CB17AA" w:rsidRDefault="006B3ABC" w:rsidP="00CB17AA">
      <w:pPr>
        <w:shd w:val="clear" w:color="auto" w:fill="FFFFFF"/>
        <w:tabs>
          <w:tab w:val="left" w:pos="1238"/>
        </w:tabs>
        <w:spacing w:after="0" w:line="240" w:lineRule="auto"/>
        <w:ind w:firstLine="73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Pr="00CB17AA">
        <w:rPr>
          <w:rFonts w:ascii="Times New Roman" w:hAnsi="Times New Roman" w:cs="Times New Roman"/>
          <w:sz w:val="28"/>
          <w:szCs w:val="28"/>
        </w:rPr>
        <w:tab/>
        <w:t>Оценка эффективности бюджетных расходов осуществляется на о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новании утвержденных проверяющими органами государственной власти м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тодик оценки эффективности бюджетных расходов, разработанных в соотве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ствии с критериями, представленными в настоящей методике.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Состав и количество критериев должны быть достаточны для формиров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ния обоснованного заключения об оценке эффективности бюджетных расходов. Вес каждого критерия выбирает оценивающий в зависимости от специфики оцениваемых расходов. Значения критериев могут отражаться на балльной о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нове.</w:t>
      </w:r>
    </w:p>
    <w:p w:rsidR="006B3ABC" w:rsidRPr="00CB17AA" w:rsidRDefault="006B3ABC" w:rsidP="00CB17AA">
      <w:pPr>
        <w:shd w:val="clear" w:color="auto" w:fill="FFFFFF"/>
        <w:tabs>
          <w:tab w:val="left" w:pos="1142"/>
        </w:tabs>
        <w:spacing w:after="0" w:line="240" w:lineRule="auto"/>
        <w:ind w:firstLine="73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CB17AA">
        <w:rPr>
          <w:rFonts w:ascii="Times New Roman" w:hAnsi="Times New Roman" w:cs="Times New Roman"/>
          <w:sz w:val="28"/>
          <w:szCs w:val="28"/>
        </w:rPr>
        <w:tab/>
      </w: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Допускается использование иных критериев оценки эффективности, </w:t>
      </w:r>
      <w:r w:rsidRPr="00CB17AA">
        <w:rPr>
          <w:rFonts w:ascii="Times New Roman" w:hAnsi="Times New Roman" w:cs="Times New Roman"/>
          <w:sz w:val="28"/>
          <w:szCs w:val="28"/>
        </w:rPr>
        <w:t>не противоречащих настоящей методике и нормативным правовым актам, к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сающимся вопросов эффективности бюджетных расходов. Отбор таких крит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риев оценки эффективности бюджетных расходов осуществляется в процессе изучения предмета оценки и действующих нормативных правовых актов, уст</w:t>
      </w:r>
      <w:r w:rsidRPr="00CB17AA">
        <w:rPr>
          <w:rFonts w:ascii="Times New Roman" w:hAnsi="Times New Roman" w:cs="Times New Roman"/>
          <w:sz w:val="28"/>
          <w:szCs w:val="28"/>
        </w:rPr>
        <w:t>а</w:t>
      </w:r>
      <w:r w:rsidRPr="00CB17AA">
        <w:rPr>
          <w:rFonts w:ascii="Times New Roman" w:hAnsi="Times New Roman" w:cs="Times New Roman"/>
          <w:sz w:val="28"/>
          <w:szCs w:val="28"/>
        </w:rPr>
        <w:t>навливающих правила, требования и процедуры анализа результатов использ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вания бюджетных средств.</w:t>
      </w:r>
    </w:p>
    <w:p w:rsidR="006B3ABC" w:rsidRPr="00CB17AA" w:rsidRDefault="006B3ABC" w:rsidP="00CB17AA">
      <w:pPr>
        <w:shd w:val="clear" w:color="auto" w:fill="FFFFFF"/>
        <w:tabs>
          <w:tab w:val="left" w:pos="1142"/>
        </w:tabs>
        <w:spacing w:after="0" w:line="240" w:lineRule="auto"/>
        <w:ind w:firstLine="73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7"/>
          <w:sz w:val="28"/>
          <w:szCs w:val="28"/>
        </w:rPr>
        <w:t>4.</w:t>
      </w:r>
      <w:r w:rsidRPr="00CB17AA">
        <w:rPr>
          <w:rFonts w:ascii="Times New Roman" w:hAnsi="Times New Roman" w:cs="Times New Roman"/>
          <w:sz w:val="28"/>
          <w:szCs w:val="28"/>
        </w:rPr>
        <w:tab/>
        <w:t>По результатам проведенной оценки эффективности бюджетных ра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ходов проверяющим органом формируется заключение, в котором содержатся результаты оценки эффективности бюджетных расходов по всем направлениям, указанным в пункте 3 настоящей методики, а также предложения по повыш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нию эффективности бюджетных расходов.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В заключении содержится информация о том, какому количеству крит</w:t>
      </w:r>
      <w:r w:rsidRPr="00CB17AA">
        <w:rPr>
          <w:rFonts w:ascii="Times New Roman" w:hAnsi="Times New Roman" w:cs="Times New Roman"/>
          <w:sz w:val="28"/>
          <w:szCs w:val="28"/>
        </w:rPr>
        <w:t>е</w:t>
      </w:r>
      <w:r w:rsidRPr="00CB17AA">
        <w:rPr>
          <w:rFonts w:ascii="Times New Roman" w:hAnsi="Times New Roman" w:cs="Times New Roman"/>
          <w:sz w:val="28"/>
          <w:szCs w:val="28"/>
        </w:rPr>
        <w:t>риев соответствуют (полностью, частично) или не соответствуют оцениваемые бюджетные расходы с приведением соответствующих обоснований. В случае соответствия (полностью, частично) бюджетных расходов критерию приводя</w:t>
      </w:r>
      <w:r w:rsidRPr="00CB17AA">
        <w:rPr>
          <w:rFonts w:ascii="Times New Roman" w:hAnsi="Times New Roman" w:cs="Times New Roman"/>
          <w:sz w:val="28"/>
          <w:szCs w:val="28"/>
        </w:rPr>
        <w:t>т</w:t>
      </w:r>
      <w:r w:rsidRPr="00CB17AA">
        <w:rPr>
          <w:rFonts w:ascii="Times New Roman" w:hAnsi="Times New Roman" w:cs="Times New Roman"/>
          <w:sz w:val="28"/>
          <w:szCs w:val="28"/>
        </w:rPr>
        <w:t>ся пояснения и ссылки на подтверждающие материалы.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69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В случае несоответствия указываются причины несоответствия и форм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руются предложения по доработке мер повышения эффективности бюджетных расходов на предмет соответствия критерию, включая меры по минимизации (устранению) выявленных локальных и общих препятствий эффективного 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пользования бюджетных средств.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firstLine="70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Для обобщения оценки эффективности бюджетных расходов может и</w:t>
      </w:r>
      <w:r w:rsidRPr="00CB17AA">
        <w:rPr>
          <w:rFonts w:ascii="Times New Roman" w:hAnsi="Times New Roman" w:cs="Times New Roman"/>
          <w:sz w:val="28"/>
          <w:szCs w:val="28"/>
        </w:rPr>
        <w:t>с</w:t>
      </w:r>
      <w:r w:rsidRPr="00CB17AA">
        <w:rPr>
          <w:rFonts w:ascii="Times New Roman" w:hAnsi="Times New Roman" w:cs="Times New Roman"/>
          <w:sz w:val="28"/>
          <w:szCs w:val="28"/>
        </w:rPr>
        <w:t>пользоваться интегральный показатель эффективности бюджетных расходов.</w:t>
      </w:r>
    </w:p>
    <w:p w:rsidR="006B3ABC" w:rsidRPr="00CB17AA" w:rsidRDefault="006B3ABC" w:rsidP="00CB17AA">
      <w:pPr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mirrorIndents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Порядок действий участников оценки при проведении оценки эффе</w:t>
      </w:r>
      <w:r w:rsidRPr="00CB17AA">
        <w:rPr>
          <w:rFonts w:ascii="Times New Roman" w:hAnsi="Times New Roman" w:cs="Times New Roman"/>
          <w:sz w:val="28"/>
          <w:szCs w:val="28"/>
        </w:rPr>
        <w:t>к</w:t>
      </w:r>
      <w:r w:rsidRPr="00CB17AA">
        <w:rPr>
          <w:rFonts w:ascii="Times New Roman" w:hAnsi="Times New Roman" w:cs="Times New Roman"/>
          <w:sz w:val="28"/>
          <w:szCs w:val="28"/>
        </w:rPr>
        <w:lastRenderedPageBreak/>
        <w:t>тивности бюджетных расходов установлен в Приложении к настоящей метод</w:t>
      </w:r>
      <w:r w:rsidRPr="00CB17AA">
        <w:rPr>
          <w:rFonts w:ascii="Times New Roman" w:hAnsi="Times New Roman" w:cs="Times New Roman"/>
          <w:sz w:val="28"/>
          <w:szCs w:val="28"/>
        </w:rPr>
        <w:t>и</w:t>
      </w:r>
      <w:r w:rsidRPr="00CB17AA">
        <w:rPr>
          <w:rFonts w:ascii="Times New Roman" w:hAnsi="Times New Roman" w:cs="Times New Roman"/>
          <w:sz w:val="28"/>
          <w:szCs w:val="28"/>
        </w:rPr>
        <w:t>ке.</w:t>
      </w:r>
    </w:p>
    <w:p w:rsidR="006B3ABC" w:rsidRPr="00CB17AA" w:rsidRDefault="006B3ABC" w:rsidP="00CB17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mirrorIndents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 xml:space="preserve">Результаты, полученные в ходе проведения анализа эффективности </w:t>
      </w:r>
      <w:r w:rsidRPr="00CB17AA">
        <w:rPr>
          <w:rFonts w:ascii="Times New Roman" w:hAnsi="Times New Roman" w:cs="Times New Roman"/>
          <w:sz w:val="28"/>
          <w:szCs w:val="28"/>
        </w:rPr>
        <w:t>бюджетных расходов, учитываются при формировании государственных пр</w:t>
      </w:r>
      <w:r w:rsidRPr="00CB17AA">
        <w:rPr>
          <w:rFonts w:ascii="Times New Roman" w:hAnsi="Times New Roman" w:cs="Times New Roman"/>
          <w:sz w:val="28"/>
          <w:szCs w:val="28"/>
        </w:rPr>
        <w:t>о</w:t>
      </w:r>
      <w:r w:rsidRPr="00CB17AA">
        <w:rPr>
          <w:rFonts w:ascii="Times New Roman" w:hAnsi="Times New Roman" w:cs="Times New Roman"/>
          <w:sz w:val="28"/>
          <w:szCs w:val="28"/>
        </w:rPr>
        <w:t>грамм и принятии управленческих решений.</w:t>
      </w:r>
    </w:p>
    <w:p w:rsidR="006B3ABC" w:rsidRPr="00CB17AA" w:rsidRDefault="006B3ABC" w:rsidP="00CB17AA">
      <w:pPr>
        <w:shd w:val="clear" w:color="auto" w:fill="FFFFFF"/>
        <w:tabs>
          <w:tab w:val="left" w:pos="1171"/>
        </w:tabs>
        <w:spacing w:after="0" w:line="240" w:lineRule="auto"/>
        <w:ind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Результаты проведенной оценки являются открытыми и подлежат опу</w:t>
      </w:r>
      <w:r w:rsidRPr="00CB17AA">
        <w:rPr>
          <w:rFonts w:ascii="Times New Roman" w:hAnsi="Times New Roman" w:cs="Times New Roman"/>
          <w:sz w:val="28"/>
          <w:szCs w:val="28"/>
        </w:rPr>
        <w:t>б</w:t>
      </w:r>
      <w:r w:rsidRPr="00CB17AA">
        <w:rPr>
          <w:rFonts w:ascii="Times New Roman" w:hAnsi="Times New Roman" w:cs="Times New Roman"/>
          <w:sz w:val="28"/>
          <w:szCs w:val="28"/>
        </w:rPr>
        <w:t>ликованию в сети Интернет на сайте соответствующего органа государственной власти, органа государственного (муниципального) финансового контроля.</w:t>
      </w: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firstLine="628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firstLine="628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Default="006B3ABC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Pr="00CB17AA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CB17AA">
      <w:pPr>
        <w:shd w:val="clear" w:color="auto" w:fill="FFFFFF"/>
        <w:tabs>
          <w:tab w:val="left" w:pos="1171"/>
        </w:tabs>
        <w:spacing w:after="0" w:line="240" w:lineRule="auto"/>
        <w:ind w:left="79" w:hanging="79"/>
        <w:jc w:val="right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lastRenderedPageBreak/>
        <w:t>Приложение к Критериям и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left="79" w:hanging="79"/>
        <w:jc w:val="right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2"/>
          <w:sz w:val="28"/>
          <w:szCs w:val="28"/>
        </w:rPr>
        <w:t>методике оценки эффективности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left="79" w:hanging="79"/>
        <w:jc w:val="right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бюджетных расходов с учетом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left="79" w:hanging="79"/>
        <w:jc w:val="right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z w:val="28"/>
          <w:szCs w:val="28"/>
        </w:rPr>
        <w:t>особенностей, определенных</w:t>
      </w:r>
    </w:p>
    <w:p w:rsidR="006B3ABC" w:rsidRPr="00CB17AA" w:rsidRDefault="006B3ABC" w:rsidP="00CB17AA">
      <w:pPr>
        <w:shd w:val="clear" w:color="auto" w:fill="FFFFFF"/>
        <w:spacing w:after="0" w:line="240" w:lineRule="auto"/>
        <w:ind w:left="79" w:hanging="79"/>
        <w:jc w:val="right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>видом расходов</w:t>
      </w:r>
    </w:p>
    <w:p w:rsidR="006B3ABC" w:rsidRPr="00CB17AA" w:rsidRDefault="006B3ABC" w:rsidP="00CB1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>Порядок</w:t>
      </w:r>
    </w:p>
    <w:p w:rsidR="006B3ABC" w:rsidRPr="00CB17AA" w:rsidRDefault="006B3ABC" w:rsidP="00CB1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>действий в процессе оценки эффективности</w:t>
      </w:r>
    </w:p>
    <w:p w:rsidR="006B3ABC" w:rsidRPr="00CB17AA" w:rsidRDefault="006B3ABC" w:rsidP="00CB17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7AA">
        <w:rPr>
          <w:rFonts w:ascii="Times New Roman" w:hAnsi="Times New Roman" w:cs="Times New Roman"/>
          <w:spacing w:val="-1"/>
          <w:sz w:val="28"/>
          <w:szCs w:val="28"/>
        </w:rPr>
        <w:t>бюджетных расходов</w:t>
      </w:r>
    </w:p>
    <w:p w:rsidR="006B3ABC" w:rsidRPr="00CB17AA" w:rsidRDefault="006B3ABC" w:rsidP="006B3ABC">
      <w:pPr>
        <w:spacing w:after="302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0"/>
        <w:gridCol w:w="8687"/>
      </w:tblGrid>
      <w:tr w:rsidR="006B3ABC" w:rsidRPr="00CB17AA" w:rsidTr="006B3ABC">
        <w:trPr>
          <w:trHeight w:hRule="exact" w:val="672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6B3ABC">
            <w:pPr>
              <w:shd w:val="clear" w:color="auto" w:fill="FFFFFF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Этапы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6B3ABC">
            <w:pPr>
              <w:shd w:val="clear" w:color="auto" w:fill="FFFFFF"/>
              <w:spacing w:line="326" w:lineRule="exact"/>
              <w:ind w:firstLine="1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Описание этапов оценки эффективности бюджетных расходов (далее -оценка эффективности)</w:t>
            </w:r>
          </w:p>
        </w:tc>
      </w:tr>
      <w:tr w:rsidR="006B3ABC" w:rsidRPr="00CB17AA" w:rsidTr="006B3ABC">
        <w:trPr>
          <w:trHeight w:hRule="exact" w:val="499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6B3ABC">
            <w:pPr>
              <w:shd w:val="clear" w:color="auto" w:fill="FFFFFF"/>
              <w:ind w:left="33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6B3ABC">
            <w:pPr>
              <w:shd w:val="clear" w:color="auto" w:fill="FFFFFF"/>
              <w:ind w:left="3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Предварительный этап</w:t>
            </w:r>
          </w:p>
        </w:tc>
      </w:tr>
      <w:tr w:rsidR="006B3ABC" w:rsidRPr="00CB17AA" w:rsidTr="006B3ABC">
        <w:trPr>
          <w:trHeight w:hRule="exact" w:val="3312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firstLine="5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и утвердить методику оценки эффективности бюджетных расходов (далее - методика), который содержит:</w:t>
            </w:r>
          </w:p>
          <w:p w:rsidR="006B3ABC" w:rsidRPr="00CB17AA" w:rsidRDefault="006B3ABC" w:rsidP="00CB17AA">
            <w:pPr>
              <w:shd w:val="clear" w:color="auto" w:fill="FFFFFF"/>
              <w:tabs>
                <w:tab w:val="left" w:pos="254"/>
              </w:tabs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цели и основания проведения оценки эффективности;</w:t>
            </w:r>
          </w:p>
          <w:p w:rsidR="006B3ABC" w:rsidRPr="00CB17AA" w:rsidRDefault="006B3ABC" w:rsidP="00CB17AA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firstLine="5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перечень критериев оценки эффективности по каждому направлению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br/>
              <w:t>оценки эффективности (согласно пункту 3 настоящей методики);</w:t>
            </w:r>
          </w:p>
          <w:p w:rsidR="006B3ABC" w:rsidRPr="00CB17AA" w:rsidRDefault="006B3ABC" w:rsidP="00CB17AA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firstLine="5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информации, в том числе идентификация форм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br/>
              <w:t>запросов предоставления информации;</w:t>
            </w:r>
          </w:p>
          <w:p w:rsidR="006B3ABC" w:rsidRPr="00CB17AA" w:rsidRDefault="006B3ABC" w:rsidP="00CB17AA">
            <w:pPr>
              <w:shd w:val="clear" w:color="auto" w:fill="FFFFFF"/>
              <w:tabs>
                <w:tab w:val="left" w:pos="254"/>
              </w:tabs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сроки и периодичность проведения оценки эффективности;</w:t>
            </w:r>
          </w:p>
          <w:p w:rsidR="006B3ABC" w:rsidRPr="00CB17AA" w:rsidRDefault="006B3ABC" w:rsidP="00CB17AA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firstLine="5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сроки подготовки заключения по результатам проведенной оценки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эффективности.</w:t>
            </w:r>
          </w:p>
        </w:tc>
      </w:tr>
      <w:tr w:rsidR="006B3ABC" w:rsidRPr="00CB17AA" w:rsidTr="006B3ABC">
        <w:trPr>
          <w:trHeight w:hRule="exact" w:val="979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firstLine="5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Сформировать     группу     привлекаемых     внешних     экспертов,     при необходимости   обозначить   задачи,   стоящие   перед   ними   в   целях проведения оценки эффективности.</w:t>
            </w:r>
          </w:p>
        </w:tc>
      </w:tr>
      <w:tr w:rsidR="006B3ABC" w:rsidRPr="00CB17AA" w:rsidTr="006B3ABC">
        <w:trPr>
          <w:trHeight w:hRule="exact" w:val="130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firstLine="14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Осуществить   в   соответствии   с   целями   методики   сбор   и   ан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лиз информации,   необходимой   для   проведения   оценки   эффе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тивности, включая законодательные и иные нормативные правовые а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6B3ABC" w:rsidRPr="00CB17AA" w:rsidTr="006B3ABC">
        <w:trPr>
          <w:trHeight w:hRule="exact" w:val="40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</w:t>
            </w:r>
          </w:p>
        </w:tc>
      </w:tr>
      <w:tr w:rsidR="006B3ABC" w:rsidRPr="00CB17AA" w:rsidTr="006B3ABC">
        <w:trPr>
          <w:trHeight w:hRule="exact" w:val="965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Осуществить анализ собранной информации на предмет соответствия /несоответствия оцениваемых видов расходов критериям, утвержде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ным в методике</w:t>
            </w:r>
          </w:p>
        </w:tc>
      </w:tr>
      <w:tr w:rsidR="006B3ABC" w:rsidRPr="00CB17AA" w:rsidTr="006B3ABC">
        <w:trPr>
          <w:trHeight w:hRule="exact" w:val="99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Провести при необходимости дополнительный сбор и анализ данных для уточнения или обоснования доказательств соответствия/ несоо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ветствия оцениваемого вида расходов утвержденным в плане критер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</w:tr>
      <w:tr w:rsidR="006B3ABC" w:rsidRPr="00CB17AA" w:rsidTr="006B3ABC">
        <w:trPr>
          <w:trHeight w:hRule="exact" w:val="662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Подготовка   и   оформление   заключения   об   оценке   эффективн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сти бюджетных расходов</w:t>
            </w:r>
          </w:p>
        </w:tc>
      </w:tr>
      <w:tr w:rsidR="006B3ABC" w:rsidRPr="00CB17AA" w:rsidTr="006B3ABC">
        <w:trPr>
          <w:trHeight w:hRule="exact" w:val="792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заключение о соответствии/ несоответствии оцениваемых бюджетных расходов утвержденным критериям оценки эффективности</w:t>
            </w:r>
          </w:p>
        </w:tc>
      </w:tr>
    </w:tbl>
    <w:p w:rsidR="006B3ABC" w:rsidRPr="00CB17AA" w:rsidRDefault="006B3ABC" w:rsidP="00CB17A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6B3ABC" w:rsidRPr="00CB17AA" w:rsidSect="006B3ABC">
          <w:headerReference w:type="default" r:id="rId8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B3ABC" w:rsidRPr="00CB17AA" w:rsidRDefault="006B3ABC" w:rsidP="00CB17A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6"/>
        <w:gridCol w:w="8590"/>
      </w:tblGrid>
      <w:tr w:rsidR="006B3ABC" w:rsidRPr="00CB17AA" w:rsidTr="006B3ABC">
        <w:trPr>
          <w:trHeight w:hRule="exact" w:val="658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Этапы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Описание этапов оценки эффективности бюджетных расходов (далее -оценка эффективности)</w:t>
            </w:r>
          </w:p>
        </w:tc>
      </w:tr>
      <w:tr w:rsidR="006B3ABC" w:rsidRPr="00CB17AA" w:rsidTr="006B3ABC">
        <w:trPr>
          <w:trHeight w:hRule="exact" w:val="63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5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Определить причины выявленных недостатков и проблем в области эффективности использования бюджетных средств</w:t>
            </w:r>
          </w:p>
        </w:tc>
      </w:tr>
      <w:tr w:rsidR="006B3ABC" w:rsidRPr="00CB17AA" w:rsidTr="006B3ABC">
        <w:trPr>
          <w:trHeight w:hRule="exact" w:val="96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5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по устранению (минимизации) выявленных в результате проверки недостатков в целях повышения эффективности бюджетных расходов</w:t>
            </w:r>
          </w:p>
        </w:tc>
      </w:tr>
      <w:tr w:rsidR="006B3ABC" w:rsidRPr="00CB17AA" w:rsidTr="006B3ABC">
        <w:trPr>
          <w:trHeight w:hRule="exact" w:val="96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проект предварительного заключения о результатах оценки эффективности, обсудить его с участниками оценки, в том числе с внешними экспертами</w:t>
            </w:r>
          </w:p>
        </w:tc>
      </w:tr>
      <w:tr w:rsidR="006B3ABC" w:rsidRPr="00CB17AA" w:rsidTr="006B3ABC">
        <w:trPr>
          <w:trHeight w:hRule="exact" w:val="64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firstLine="62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Внести в проект предварительного отчета необходимые   изменения 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 результатам его обсуждения</w:t>
            </w:r>
          </w:p>
        </w:tc>
      </w:tr>
      <w:tr w:rsidR="006B3ABC" w:rsidRPr="00CB17AA" w:rsidTr="006B3ABC">
        <w:trPr>
          <w:trHeight w:hRule="exact" w:val="96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Представить заключение и предложения по повышению эффективн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сти бюджетных расходов, подготовленные по результатам оценки э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фективности, заинтересованным органам государственной власти</w:t>
            </w:r>
          </w:p>
        </w:tc>
      </w:tr>
      <w:tr w:rsidR="006B3ABC" w:rsidRPr="00CB17AA" w:rsidTr="006B3ABC">
        <w:trPr>
          <w:trHeight w:hRule="exact" w:val="97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результатах оценки эффективности в сре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</w:t>
            </w:r>
          </w:p>
        </w:tc>
      </w:tr>
    </w:tbl>
    <w:p w:rsidR="006B3ABC" w:rsidRPr="00CB17AA" w:rsidRDefault="006B3ABC" w:rsidP="006B3ABC">
      <w:pPr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54D6" w:rsidRPr="00CB17AA" w:rsidSect="00CF6D8B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8E" w:rsidRDefault="00CB608E" w:rsidP="004E7B71">
      <w:pPr>
        <w:spacing w:after="0" w:line="240" w:lineRule="auto"/>
      </w:pPr>
      <w:r>
        <w:separator/>
      </w:r>
    </w:p>
  </w:endnote>
  <w:endnote w:type="continuationSeparator" w:id="1">
    <w:p w:rsidR="00CB608E" w:rsidRDefault="00CB608E" w:rsidP="004E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8E" w:rsidRDefault="00CB608E" w:rsidP="004E7B71">
      <w:pPr>
        <w:spacing w:after="0" w:line="240" w:lineRule="auto"/>
      </w:pPr>
      <w:r>
        <w:separator/>
      </w:r>
    </w:p>
  </w:footnote>
  <w:footnote w:type="continuationSeparator" w:id="1">
    <w:p w:rsidR="00CB608E" w:rsidRDefault="00CB608E" w:rsidP="004E7B71">
      <w:pPr>
        <w:spacing w:after="0" w:line="240" w:lineRule="auto"/>
      </w:pPr>
      <w:r>
        <w:continuationSeparator/>
      </w:r>
    </w:p>
  </w:footnote>
  <w:footnote w:id="2">
    <w:p w:rsidR="00CB608E" w:rsidRPr="002F702E" w:rsidRDefault="00CB608E" w:rsidP="002F70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02E">
        <w:rPr>
          <w:rStyle w:val="af0"/>
          <w:rFonts w:ascii="Times New Roman" w:hAnsi="Times New Roman" w:cs="Times New Roman"/>
        </w:rPr>
        <w:footnoteRef/>
      </w:r>
      <w:r w:rsidRPr="002F702E">
        <w:rPr>
          <w:rFonts w:ascii="Times New Roman" w:hAnsi="Times New Roman" w:cs="Times New Roman"/>
        </w:rPr>
        <w:t xml:space="preserve"> Документ утратил силу в связи с изданием </w:t>
      </w:r>
      <w:hyperlink r:id="rId1" w:history="1">
        <w:r w:rsidRPr="002F702E">
          <w:rPr>
            <w:rFonts w:ascii="Times New Roman" w:hAnsi="Times New Roman" w:cs="Times New Roman"/>
          </w:rPr>
          <w:t>Приказа</w:t>
        </w:r>
      </w:hyperlink>
      <w:r w:rsidRPr="002F702E">
        <w:rPr>
          <w:rFonts w:ascii="Times New Roman" w:hAnsi="Times New Roman" w:cs="Times New Roman"/>
        </w:rPr>
        <w:t xml:space="preserve"> Минэкономразвития России от 16.09.2016 </w:t>
      </w:r>
      <w:r>
        <w:rPr>
          <w:rFonts w:ascii="Times New Roman" w:hAnsi="Times New Roman" w:cs="Times New Roman"/>
        </w:rPr>
        <w:t>№</w:t>
      </w:r>
      <w:r w:rsidRPr="002F702E">
        <w:rPr>
          <w:rFonts w:ascii="Times New Roman" w:hAnsi="Times New Roman" w:cs="Times New Roman"/>
        </w:rPr>
        <w:t xml:space="preserve"> 582, </w:t>
      </w:r>
      <w:hyperlink r:id="rId2" w:history="1">
        <w:r w:rsidRPr="002F702E">
          <w:rPr>
            <w:rFonts w:ascii="Times New Roman" w:hAnsi="Times New Roman" w:cs="Times New Roman"/>
          </w:rPr>
          <w:t>вступившего</w:t>
        </w:r>
      </w:hyperlink>
      <w:r w:rsidRPr="002F702E">
        <w:rPr>
          <w:rFonts w:ascii="Times New Roman" w:hAnsi="Times New Roman" w:cs="Times New Roman"/>
        </w:rPr>
        <w:t xml:space="preserve"> в силу по истечении 10 дней после дня официального опубликования</w:t>
      </w:r>
    </w:p>
    <w:p w:rsidR="00CB608E" w:rsidRDefault="00CB608E" w:rsidP="006B3ABC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8E" w:rsidRPr="00CB17AA" w:rsidRDefault="00981B31">
    <w:pPr>
      <w:pStyle w:val="a8"/>
      <w:jc w:val="center"/>
      <w:rPr>
        <w:rFonts w:ascii="Times New Roman" w:hAnsi="Times New Roman" w:cs="Times New Roman"/>
      </w:rPr>
    </w:pPr>
    <w:r w:rsidRPr="00CB17AA">
      <w:rPr>
        <w:rFonts w:ascii="Times New Roman" w:hAnsi="Times New Roman" w:cs="Times New Roman"/>
      </w:rPr>
      <w:fldChar w:fldCharType="begin"/>
    </w:r>
    <w:r w:rsidR="00CB608E" w:rsidRPr="00CB17AA">
      <w:rPr>
        <w:rFonts w:ascii="Times New Roman" w:hAnsi="Times New Roman" w:cs="Times New Roman"/>
      </w:rPr>
      <w:instrText xml:space="preserve"> PAGE   \* MERGEFORMAT </w:instrText>
    </w:r>
    <w:r w:rsidRPr="00CB17AA">
      <w:rPr>
        <w:rFonts w:ascii="Times New Roman" w:hAnsi="Times New Roman" w:cs="Times New Roman"/>
      </w:rPr>
      <w:fldChar w:fldCharType="separate"/>
    </w:r>
    <w:r w:rsidR="007F5993">
      <w:rPr>
        <w:rFonts w:ascii="Times New Roman" w:hAnsi="Times New Roman" w:cs="Times New Roman"/>
        <w:noProof/>
      </w:rPr>
      <w:t>13</w:t>
    </w:r>
    <w:r w:rsidRPr="00CB17AA">
      <w:rPr>
        <w:rFonts w:ascii="Times New Roman" w:hAnsi="Times New Roman" w:cs="Times New Roman"/>
      </w:rPr>
      <w:fldChar w:fldCharType="end"/>
    </w:r>
  </w:p>
  <w:p w:rsidR="00CB608E" w:rsidRDefault="00CB60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8E" w:rsidRPr="00384FA8" w:rsidRDefault="00981B31" w:rsidP="00384FA8">
    <w:pPr>
      <w:pStyle w:val="a8"/>
      <w:tabs>
        <w:tab w:val="clear" w:pos="9355"/>
        <w:tab w:val="center" w:pos="5032"/>
        <w:tab w:val="left" w:pos="5672"/>
        <w:tab w:val="left" w:pos="9170"/>
      </w:tabs>
      <w:rPr>
        <w:rFonts w:ascii="Times New Roman" w:hAnsi="Times New Roman" w:cs="Times New Roman"/>
        <w:sz w:val="24"/>
        <w:szCs w:val="24"/>
      </w:rPr>
    </w:pPr>
    <w:sdt>
      <w:sdtPr>
        <w:id w:val="21946268"/>
        <w:docPartObj>
          <w:docPartGallery w:val="Page Numbers (Top of Page)"/>
          <w:docPartUnique/>
        </w:docPartObj>
      </w:sdtPr>
      <w:sdtContent>
        <w:r w:rsidR="00CB608E">
          <w:tab/>
        </w:r>
        <w:r w:rsidR="00CB608E">
          <w:tab/>
        </w:r>
        <w:fldSimple w:instr=" PAGE   \* MERGEFORMAT ">
          <w:r w:rsidR="00CB608E">
            <w:rPr>
              <w:noProof/>
            </w:rPr>
            <w:t>27</w:t>
          </w:r>
        </w:fldSimple>
      </w:sdtContent>
    </w:sdt>
    <w:r w:rsidR="00CB608E">
      <w:tab/>
    </w:r>
    <w:r w:rsidR="00CB608E">
      <w:tab/>
    </w:r>
  </w:p>
  <w:p w:rsidR="00CB608E" w:rsidRDefault="00CB60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ABE"/>
    <w:multiLevelType w:val="hybridMultilevel"/>
    <w:tmpl w:val="D61A24C2"/>
    <w:lvl w:ilvl="0" w:tplc="E23CB86E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1D3D4C"/>
    <w:multiLevelType w:val="singleLevel"/>
    <w:tmpl w:val="7C3C65E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415962"/>
    <w:rsid w:val="000035C1"/>
    <w:rsid w:val="000061FE"/>
    <w:rsid w:val="0001000D"/>
    <w:rsid w:val="00012A1F"/>
    <w:rsid w:val="00013D20"/>
    <w:rsid w:val="00014D6F"/>
    <w:rsid w:val="000157A5"/>
    <w:rsid w:val="00015FE0"/>
    <w:rsid w:val="0001733C"/>
    <w:rsid w:val="0002005B"/>
    <w:rsid w:val="00020D58"/>
    <w:rsid w:val="00020F46"/>
    <w:rsid w:val="00022C0B"/>
    <w:rsid w:val="00022EC7"/>
    <w:rsid w:val="00024874"/>
    <w:rsid w:val="00025E07"/>
    <w:rsid w:val="000303CE"/>
    <w:rsid w:val="0003379C"/>
    <w:rsid w:val="0003455F"/>
    <w:rsid w:val="000349C5"/>
    <w:rsid w:val="00034D9E"/>
    <w:rsid w:val="000365FC"/>
    <w:rsid w:val="000379AC"/>
    <w:rsid w:val="00040AA5"/>
    <w:rsid w:val="00042ABB"/>
    <w:rsid w:val="000436C4"/>
    <w:rsid w:val="000446CE"/>
    <w:rsid w:val="00044C5A"/>
    <w:rsid w:val="0004620E"/>
    <w:rsid w:val="0004747F"/>
    <w:rsid w:val="000475F9"/>
    <w:rsid w:val="0005063A"/>
    <w:rsid w:val="000520CD"/>
    <w:rsid w:val="000557F2"/>
    <w:rsid w:val="000559D3"/>
    <w:rsid w:val="00055FBD"/>
    <w:rsid w:val="0006026F"/>
    <w:rsid w:val="00060BC7"/>
    <w:rsid w:val="00062CDC"/>
    <w:rsid w:val="00063E55"/>
    <w:rsid w:val="0006465A"/>
    <w:rsid w:val="000673AD"/>
    <w:rsid w:val="0007002F"/>
    <w:rsid w:val="00070269"/>
    <w:rsid w:val="00071A05"/>
    <w:rsid w:val="00071CEF"/>
    <w:rsid w:val="00071D77"/>
    <w:rsid w:val="00072034"/>
    <w:rsid w:val="0007468A"/>
    <w:rsid w:val="00075379"/>
    <w:rsid w:val="0008129F"/>
    <w:rsid w:val="00082F1B"/>
    <w:rsid w:val="00083437"/>
    <w:rsid w:val="00085062"/>
    <w:rsid w:val="00086928"/>
    <w:rsid w:val="00086FD5"/>
    <w:rsid w:val="00090AD7"/>
    <w:rsid w:val="00091216"/>
    <w:rsid w:val="00093E5C"/>
    <w:rsid w:val="00094DE3"/>
    <w:rsid w:val="0009675E"/>
    <w:rsid w:val="000A2B21"/>
    <w:rsid w:val="000B1833"/>
    <w:rsid w:val="000B1918"/>
    <w:rsid w:val="000B1A58"/>
    <w:rsid w:val="000B5503"/>
    <w:rsid w:val="000B6D3F"/>
    <w:rsid w:val="000B7AD2"/>
    <w:rsid w:val="000C308B"/>
    <w:rsid w:val="000C3205"/>
    <w:rsid w:val="000C350E"/>
    <w:rsid w:val="000C577C"/>
    <w:rsid w:val="000C5903"/>
    <w:rsid w:val="000C6765"/>
    <w:rsid w:val="000C69E4"/>
    <w:rsid w:val="000C6BDD"/>
    <w:rsid w:val="000C7410"/>
    <w:rsid w:val="000D70BF"/>
    <w:rsid w:val="000D745B"/>
    <w:rsid w:val="000D7482"/>
    <w:rsid w:val="000E0361"/>
    <w:rsid w:val="000E05FE"/>
    <w:rsid w:val="000E16E7"/>
    <w:rsid w:val="000E3F69"/>
    <w:rsid w:val="000E4B93"/>
    <w:rsid w:val="000E663A"/>
    <w:rsid w:val="000F0ABB"/>
    <w:rsid w:val="000F1357"/>
    <w:rsid w:val="000F4038"/>
    <w:rsid w:val="000F438B"/>
    <w:rsid w:val="000F438C"/>
    <w:rsid w:val="000F6224"/>
    <w:rsid w:val="000F6A9A"/>
    <w:rsid w:val="000F7E87"/>
    <w:rsid w:val="00101396"/>
    <w:rsid w:val="001023F4"/>
    <w:rsid w:val="0010278D"/>
    <w:rsid w:val="001031E2"/>
    <w:rsid w:val="0010461F"/>
    <w:rsid w:val="00106477"/>
    <w:rsid w:val="0010697A"/>
    <w:rsid w:val="0010792F"/>
    <w:rsid w:val="0011162E"/>
    <w:rsid w:val="00111F77"/>
    <w:rsid w:val="001130EB"/>
    <w:rsid w:val="0011572A"/>
    <w:rsid w:val="00116213"/>
    <w:rsid w:val="0011629F"/>
    <w:rsid w:val="001168C5"/>
    <w:rsid w:val="00116F3A"/>
    <w:rsid w:val="00120716"/>
    <w:rsid w:val="00120AA3"/>
    <w:rsid w:val="00123C8C"/>
    <w:rsid w:val="001255DF"/>
    <w:rsid w:val="00133CC0"/>
    <w:rsid w:val="00133E73"/>
    <w:rsid w:val="0013448B"/>
    <w:rsid w:val="001362C5"/>
    <w:rsid w:val="00136CA3"/>
    <w:rsid w:val="00137BCD"/>
    <w:rsid w:val="00140892"/>
    <w:rsid w:val="00143FD7"/>
    <w:rsid w:val="00144231"/>
    <w:rsid w:val="00145FF5"/>
    <w:rsid w:val="00146AC8"/>
    <w:rsid w:val="00146B8D"/>
    <w:rsid w:val="001501E6"/>
    <w:rsid w:val="00151216"/>
    <w:rsid w:val="00156D12"/>
    <w:rsid w:val="00161ADC"/>
    <w:rsid w:val="001637C0"/>
    <w:rsid w:val="00166C4E"/>
    <w:rsid w:val="00167DFF"/>
    <w:rsid w:val="001707AB"/>
    <w:rsid w:val="0017249C"/>
    <w:rsid w:val="00175FC7"/>
    <w:rsid w:val="00176827"/>
    <w:rsid w:val="00177D40"/>
    <w:rsid w:val="001806FA"/>
    <w:rsid w:val="00182518"/>
    <w:rsid w:val="00184670"/>
    <w:rsid w:val="00191156"/>
    <w:rsid w:val="00191A25"/>
    <w:rsid w:val="0019276F"/>
    <w:rsid w:val="00193E67"/>
    <w:rsid w:val="00196522"/>
    <w:rsid w:val="00197F27"/>
    <w:rsid w:val="001A17A3"/>
    <w:rsid w:val="001A24FD"/>
    <w:rsid w:val="001A321C"/>
    <w:rsid w:val="001A5AA2"/>
    <w:rsid w:val="001A623B"/>
    <w:rsid w:val="001B3998"/>
    <w:rsid w:val="001B62C9"/>
    <w:rsid w:val="001B6738"/>
    <w:rsid w:val="001B6BBF"/>
    <w:rsid w:val="001C01CB"/>
    <w:rsid w:val="001C236E"/>
    <w:rsid w:val="001C33DE"/>
    <w:rsid w:val="001C3794"/>
    <w:rsid w:val="001C4027"/>
    <w:rsid w:val="001C47F3"/>
    <w:rsid w:val="001C5934"/>
    <w:rsid w:val="001C68C1"/>
    <w:rsid w:val="001C7891"/>
    <w:rsid w:val="001D09DA"/>
    <w:rsid w:val="001D513D"/>
    <w:rsid w:val="001D686C"/>
    <w:rsid w:val="001D7149"/>
    <w:rsid w:val="001E03F8"/>
    <w:rsid w:val="001F1DC4"/>
    <w:rsid w:val="001F1F68"/>
    <w:rsid w:val="001F2764"/>
    <w:rsid w:val="001F4FB7"/>
    <w:rsid w:val="00200014"/>
    <w:rsid w:val="00200C69"/>
    <w:rsid w:val="00202297"/>
    <w:rsid w:val="0020453B"/>
    <w:rsid w:val="00205EA2"/>
    <w:rsid w:val="00211AC9"/>
    <w:rsid w:val="00213A23"/>
    <w:rsid w:val="00214B48"/>
    <w:rsid w:val="0021537F"/>
    <w:rsid w:val="0021608F"/>
    <w:rsid w:val="0021702A"/>
    <w:rsid w:val="00217F7C"/>
    <w:rsid w:val="002226F1"/>
    <w:rsid w:val="0022492C"/>
    <w:rsid w:val="00231509"/>
    <w:rsid w:val="00232A39"/>
    <w:rsid w:val="002355D4"/>
    <w:rsid w:val="00236B05"/>
    <w:rsid w:val="0023794E"/>
    <w:rsid w:val="00240A1B"/>
    <w:rsid w:val="00241897"/>
    <w:rsid w:val="00241F2C"/>
    <w:rsid w:val="00242518"/>
    <w:rsid w:val="00245F45"/>
    <w:rsid w:val="00246CA8"/>
    <w:rsid w:val="002508E0"/>
    <w:rsid w:val="00253174"/>
    <w:rsid w:val="002534AF"/>
    <w:rsid w:val="002534FA"/>
    <w:rsid w:val="00255241"/>
    <w:rsid w:val="00255B97"/>
    <w:rsid w:val="00256B13"/>
    <w:rsid w:val="00257989"/>
    <w:rsid w:val="002611D5"/>
    <w:rsid w:val="00262136"/>
    <w:rsid w:val="00262ED9"/>
    <w:rsid w:val="00267059"/>
    <w:rsid w:val="00267564"/>
    <w:rsid w:val="002735FC"/>
    <w:rsid w:val="002749D9"/>
    <w:rsid w:val="00275E29"/>
    <w:rsid w:val="00275F6A"/>
    <w:rsid w:val="00277C76"/>
    <w:rsid w:val="0028654C"/>
    <w:rsid w:val="00290226"/>
    <w:rsid w:val="00291568"/>
    <w:rsid w:val="00292BCD"/>
    <w:rsid w:val="00292DF2"/>
    <w:rsid w:val="00292E98"/>
    <w:rsid w:val="0029448A"/>
    <w:rsid w:val="002944E6"/>
    <w:rsid w:val="002954E4"/>
    <w:rsid w:val="002963F8"/>
    <w:rsid w:val="00297F78"/>
    <w:rsid w:val="002A151A"/>
    <w:rsid w:val="002A2133"/>
    <w:rsid w:val="002A2705"/>
    <w:rsid w:val="002A5C1D"/>
    <w:rsid w:val="002A61B9"/>
    <w:rsid w:val="002A6D01"/>
    <w:rsid w:val="002A73AA"/>
    <w:rsid w:val="002A7939"/>
    <w:rsid w:val="002B1C3B"/>
    <w:rsid w:val="002B1DD3"/>
    <w:rsid w:val="002B215E"/>
    <w:rsid w:val="002B2DD1"/>
    <w:rsid w:val="002B32A9"/>
    <w:rsid w:val="002C0242"/>
    <w:rsid w:val="002C31C5"/>
    <w:rsid w:val="002C34A5"/>
    <w:rsid w:val="002C6D8A"/>
    <w:rsid w:val="002C71B3"/>
    <w:rsid w:val="002D2DDF"/>
    <w:rsid w:val="002D3179"/>
    <w:rsid w:val="002D648E"/>
    <w:rsid w:val="002D69C2"/>
    <w:rsid w:val="002E004B"/>
    <w:rsid w:val="002E1E43"/>
    <w:rsid w:val="002E27F6"/>
    <w:rsid w:val="002E2EB5"/>
    <w:rsid w:val="002E3BA8"/>
    <w:rsid w:val="002E3C5B"/>
    <w:rsid w:val="002E4362"/>
    <w:rsid w:val="002E4B0D"/>
    <w:rsid w:val="002E6C96"/>
    <w:rsid w:val="002E73F9"/>
    <w:rsid w:val="002E77A2"/>
    <w:rsid w:val="002F0285"/>
    <w:rsid w:val="002F1C27"/>
    <w:rsid w:val="002F1CD0"/>
    <w:rsid w:val="002F2321"/>
    <w:rsid w:val="002F2E86"/>
    <w:rsid w:val="002F38A5"/>
    <w:rsid w:val="002F4058"/>
    <w:rsid w:val="002F47D0"/>
    <w:rsid w:val="002F4B9F"/>
    <w:rsid w:val="002F5085"/>
    <w:rsid w:val="002F531F"/>
    <w:rsid w:val="002F5349"/>
    <w:rsid w:val="002F63B6"/>
    <w:rsid w:val="002F702E"/>
    <w:rsid w:val="002F70F3"/>
    <w:rsid w:val="002F795C"/>
    <w:rsid w:val="002F7CC1"/>
    <w:rsid w:val="0030020B"/>
    <w:rsid w:val="003018F4"/>
    <w:rsid w:val="00302BA5"/>
    <w:rsid w:val="003038CD"/>
    <w:rsid w:val="0030448B"/>
    <w:rsid w:val="00304BB5"/>
    <w:rsid w:val="003117A5"/>
    <w:rsid w:val="00312C2B"/>
    <w:rsid w:val="003135EB"/>
    <w:rsid w:val="00314035"/>
    <w:rsid w:val="00320202"/>
    <w:rsid w:val="0032390C"/>
    <w:rsid w:val="00325B67"/>
    <w:rsid w:val="003277AA"/>
    <w:rsid w:val="0033128A"/>
    <w:rsid w:val="00332101"/>
    <w:rsid w:val="0033358F"/>
    <w:rsid w:val="00336D29"/>
    <w:rsid w:val="00336DD5"/>
    <w:rsid w:val="00336E2A"/>
    <w:rsid w:val="00341896"/>
    <w:rsid w:val="00342ACA"/>
    <w:rsid w:val="00342AD4"/>
    <w:rsid w:val="0034651C"/>
    <w:rsid w:val="00346995"/>
    <w:rsid w:val="003507A8"/>
    <w:rsid w:val="00351BEF"/>
    <w:rsid w:val="0035263D"/>
    <w:rsid w:val="00353095"/>
    <w:rsid w:val="003618B0"/>
    <w:rsid w:val="00362DD6"/>
    <w:rsid w:val="00365771"/>
    <w:rsid w:val="00365BFA"/>
    <w:rsid w:val="00366B66"/>
    <w:rsid w:val="00366CA4"/>
    <w:rsid w:val="00371C77"/>
    <w:rsid w:val="0037233E"/>
    <w:rsid w:val="00373178"/>
    <w:rsid w:val="00373C4A"/>
    <w:rsid w:val="00375B71"/>
    <w:rsid w:val="00384285"/>
    <w:rsid w:val="003843E4"/>
    <w:rsid w:val="00384FA8"/>
    <w:rsid w:val="00386A51"/>
    <w:rsid w:val="00387355"/>
    <w:rsid w:val="003925DA"/>
    <w:rsid w:val="00392CC2"/>
    <w:rsid w:val="003936D4"/>
    <w:rsid w:val="003948F5"/>
    <w:rsid w:val="00394DF1"/>
    <w:rsid w:val="00396E35"/>
    <w:rsid w:val="003A131D"/>
    <w:rsid w:val="003A1BB7"/>
    <w:rsid w:val="003A1F9B"/>
    <w:rsid w:val="003A383F"/>
    <w:rsid w:val="003A3C19"/>
    <w:rsid w:val="003A4747"/>
    <w:rsid w:val="003A5800"/>
    <w:rsid w:val="003A6609"/>
    <w:rsid w:val="003A6834"/>
    <w:rsid w:val="003B0614"/>
    <w:rsid w:val="003B098F"/>
    <w:rsid w:val="003B1507"/>
    <w:rsid w:val="003B2864"/>
    <w:rsid w:val="003B39FA"/>
    <w:rsid w:val="003B3FDC"/>
    <w:rsid w:val="003B40F9"/>
    <w:rsid w:val="003B5B11"/>
    <w:rsid w:val="003B5F53"/>
    <w:rsid w:val="003C3F67"/>
    <w:rsid w:val="003C510E"/>
    <w:rsid w:val="003C7472"/>
    <w:rsid w:val="003D3333"/>
    <w:rsid w:val="003D3BB0"/>
    <w:rsid w:val="003D4DA6"/>
    <w:rsid w:val="003D532F"/>
    <w:rsid w:val="003D6329"/>
    <w:rsid w:val="003D684C"/>
    <w:rsid w:val="003D6B2E"/>
    <w:rsid w:val="003D71CE"/>
    <w:rsid w:val="003E1C32"/>
    <w:rsid w:val="003E397E"/>
    <w:rsid w:val="003E3B7B"/>
    <w:rsid w:val="003E45A8"/>
    <w:rsid w:val="003E4FDB"/>
    <w:rsid w:val="003E57C0"/>
    <w:rsid w:val="003F2412"/>
    <w:rsid w:val="003F29DD"/>
    <w:rsid w:val="003F3090"/>
    <w:rsid w:val="003F34DF"/>
    <w:rsid w:val="003F4A00"/>
    <w:rsid w:val="003F64ED"/>
    <w:rsid w:val="003F6AE1"/>
    <w:rsid w:val="003F73A3"/>
    <w:rsid w:val="003F765A"/>
    <w:rsid w:val="003F7679"/>
    <w:rsid w:val="004024A5"/>
    <w:rsid w:val="00403D39"/>
    <w:rsid w:val="0040450B"/>
    <w:rsid w:val="0040471D"/>
    <w:rsid w:val="00406408"/>
    <w:rsid w:val="00410736"/>
    <w:rsid w:val="004113EA"/>
    <w:rsid w:val="00412F69"/>
    <w:rsid w:val="00414F5B"/>
    <w:rsid w:val="00415962"/>
    <w:rsid w:val="004159FA"/>
    <w:rsid w:val="00416453"/>
    <w:rsid w:val="00420B20"/>
    <w:rsid w:val="00422409"/>
    <w:rsid w:val="00422BD4"/>
    <w:rsid w:val="00422E34"/>
    <w:rsid w:val="00424B6C"/>
    <w:rsid w:val="00427FC6"/>
    <w:rsid w:val="00433E44"/>
    <w:rsid w:val="004343B0"/>
    <w:rsid w:val="00436B40"/>
    <w:rsid w:val="004379A6"/>
    <w:rsid w:val="00450C72"/>
    <w:rsid w:val="00451DE3"/>
    <w:rsid w:val="00452D50"/>
    <w:rsid w:val="00453D66"/>
    <w:rsid w:val="0045530F"/>
    <w:rsid w:val="0045565D"/>
    <w:rsid w:val="0045639D"/>
    <w:rsid w:val="004568B3"/>
    <w:rsid w:val="00460200"/>
    <w:rsid w:val="00460663"/>
    <w:rsid w:val="00461338"/>
    <w:rsid w:val="00462364"/>
    <w:rsid w:val="004638AC"/>
    <w:rsid w:val="00465596"/>
    <w:rsid w:val="004656CB"/>
    <w:rsid w:val="00465E68"/>
    <w:rsid w:val="00467917"/>
    <w:rsid w:val="00474444"/>
    <w:rsid w:val="0047678D"/>
    <w:rsid w:val="004832E9"/>
    <w:rsid w:val="0048510B"/>
    <w:rsid w:val="00490304"/>
    <w:rsid w:val="00490AC1"/>
    <w:rsid w:val="00493B25"/>
    <w:rsid w:val="00493D52"/>
    <w:rsid w:val="004A03B6"/>
    <w:rsid w:val="004A199C"/>
    <w:rsid w:val="004A1DB2"/>
    <w:rsid w:val="004A3911"/>
    <w:rsid w:val="004A3C1E"/>
    <w:rsid w:val="004A3EC6"/>
    <w:rsid w:val="004B59CC"/>
    <w:rsid w:val="004B5B41"/>
    <w:rsid w:val="004B6CB3"/>
    <w:rsid w:val="004C0568"/>
    <w:rsid w:val="004C0650"/>
    <w:rsid w:val="004C0E53"/>
    <w:rsid w:val="004C1432"/>
    <w:rsid w:val="004C228C"/>
    <w:rsid w:val="004C36EE"/>
    <w:rsid w:val="004C4B2D"/>
    <w:rsid w:val="004D0495"/>
    <w:rsid w:val="004D4113"/>
    <w:rsid w:val="004D5878"/>
    <w:rsid w:val="004E5AA8"/>
    <w:rsid w:val="004E5AB4"/>
    <w:rsid w:val="004E6584"/>
    <w:rsid w:val="004E7B71"/>
    <w:rsid w:val="004E7B75"/>
    <w:rsid w:val="004E7D5C"/>
    <w:rsid w:val="004F06B8"/>
    <w:rsid w:val="004F1C62"/>
    <w:rsid w:val="004F23BD"/>
    <w:rsid w:val="004F2C20"/>
    <w:rsid w:val="004F61A8"/>
    <w:rsid w:val="004F648D"/>
    <w:rsid w:val="004F6D45"/>
    <w:rsid w:val="004F737C"/>
    <w:rsid w:val="00500605"/>
    <w:rsid w:val="00501762"/>
    <w:rsid w:val="00502566"/>
    <w:rsid w:val="00502DC4"/>
    <w:rsid w:val="00504657"/>
    <w:rsid w:val="00507842"/>
    <w:rsid w:val="00507993"/>
    <w:rsid w:val="005125EE"/>
    <w:rsid w:val="00513D7C"/>
    <w:rsid w:val="00513E63"/>
    <w:rsid w:val="005141FC"/>
    <w:rsid w:val="00515C49"/>
    <w:rsid w:val="00520C87"/>
    <w:rsid w:val="00523020"/>
    <w:rsid w:val="00523CE6"/>
    <w:rsid w:val="0052497D"/>
    <w:rsid w:val="0052711E"/>
    <w:rsid w:val="00527E43"/>
    <w:rsid w:val="0053226E"/>
    <w:rsid w:val="00533F5F"/>
    <w:rsid w:val="00534A4B"/>
    <w:rsid w:val="005350A8"/>
    <w:rsid w:val="005379EB"/>
    <w:rsid w:val="00542669"/>
    <w:rsid w:val="00544B21"/>
    <w:rsid w:val="00544C8D"/>
    <w:rsid w:val="00544FBE"/>
    <w:rsid w:val="00545CD0"/>
    <w:rsid w:val="00546DE7"/>
    <w:rsid w:val="005511E3"/>
    <w:rsid w:val="005527C5"/>
    <w:rsid w:val="00555437"/>
    <w:rsid w:val="0055638D"/>
    <w:rsid w:val="00557350"/>
    <w:rsid w:val="00557F55"/>
    <w:rsid w:val="005605F7"/>
    <w:rsid w:val="00560A65"/>
    <w:rsid w:val="005614FB"/>
    <w:rsid w:val="00563CEA"/>
    <w:rsid w:val="0056617E"/>
    <w:rsid w:val="0056649A"/>
    <w:rsid w:val="00567147"/>
    <w:rsid w:val="0057018A"/>
    <w:rsid w:val="005724F5"/>
    <w:rsid w:val="00574186"/>
    <w:rsid w:val="0057556A"/>
    <w:rsid w:val="00577CDD"/>
    <w:rsid w:val="00582DA1"/>
    <w:rsid w:val="005830BE"/>
    <w:rsid w:val="005841E4"/>
    <w:rsid w:val="005857FF"/>
    <w:rsid w:val="005865B0"/>
    <w:rsid w:val="0058726A"/>
    <w:rsid w:val="005875CE"/>
    <w:rsid w:val="00591A64"/>
    <w:rsid w:val="005952A8"/>
    <w:rsid w:val="0059762D"/>
    <w:rsid w:val="005A08CC"/>
    <w:rsid w:val="005A1DCC"/>
    <w:rsid w:val="005A229A"/>
    <w:rsid w:val="005A56FB"/>
    <w:rsid w:val="005B1196"/>
    <w:rsid w:val="005B156B"/>
    <w:rsid w:val="005B43CC"/>
    <w:rsid w:val="005B74B9"/>
    <w:rsid w:val="005C172B"/>
    <w:rsid w:val="005C21B6"/>
    <w:rsid w:val="005C4BDC"/>
    <w:rsid w:val="005D0AE0"/>
    <w:rsid w:val="005D2E6A"/>
    <w:rsid w:val="005D2F95"/>
    <w:rsid w:val="005E0174"/>
    <w:rsid w:val="005E2629"/>
    <w:rsid w:val="005E3869"/>
    <w:rsid w:val="005E3D1D"/>
    <w:rsid w:val="005E4559"/>
    <w:rsid w:val="005E6055"/>
    <w:rsid w:val="005E6FAE"/>
    <w:rsid w:val="005F260E"/>
    <w:rsid w:val="005F2D83"/>
    <w:rsid w:val="005F3F35"/>
    <w:rsid w:val="005F56F5"/>
    <w:rsid w:val="005F5C69"/>
    <w:rsid w:val="005F74D5"/>
    <w:rsid w:val="00600CCE"/>
    <w:rsid w:val="00600E92"/>
    <w:rsid w:val="006017EF"/>
    <w:rsid w:val="006027E7"/>
    <w:rsid w:val="006032A4"/>
    <w:rsid w:val="006063F2"/>
    <w:rsid w:val="00606697"/>
    <w:rsid w:val="006066B1"/>
    <w:rsid w:val="00612950"/>
    <w:rsid w:val="00616B13"/>
    <w:rsid w:val="00625E7F"/>
    <w:rsid w:val="006310F1"/>
    <w:rsid w:val="00633933"/>
    <w:rsid w:val="00633A24"/>
    <w:rsid w:val="00635A32"/>
    <w:rsid w:val="00636E13"/>
    <w:rsid w:val="00636E47"/>
    <w:rsid w:val="00636E9F"/>
    <w:rsid w:val="00636ED0"/>
    <w:rsid w:val="0063705B"/>
    <w:rsid w:val="00637F5F"/>
    <w:rsid w:val="006404CE"/>
    <w:rsid w:val="00645469"/>
    <w:rsid w:val="00650697"/>
    <w:rsid w:val="00652666"/>
    <w:rsid w:val="006565D0"/>
    <w:rsid w:val="00662FA0"/>
    <w:rsid w:val="00665EF5"/>
    <w:rsid w:val="006715FA"/>
    <w:rsid w:val="00671C0B"/>
    <w:rsid w:val="00676448"/>
    <w:rsid w:val="00676A74"/>
    <w:rsid w:val="00680922"/>
    <w:rsid w:val="0068461A"/>
    <w:rsid w:val="006850A2"/>
    <w:rsid w:val="0068650D"/>
    <w:rsid w:val="00686E82"/>
    <w:rsid w:val="00690E89"/>
    <w:rsid w:val="00695661"/>
    <w:rsid w:val="00696BA0"/>
    <w:rsid w:val="006A5B45"/>
    <w:rsid w:val="006A696E"/>
    <w:rsid w:val="006B07E0"/>
    <w:rsid w:val="006B2FA5"/>
    <w:rsid w:val="006B3ABC"/>
    <w:rsid w:val="006B7169"/>
    <w:rsid w:val="006B72A5"/>
    <w:rsid w:val="006B776C"/>
    <w:rsid w:val="006C01F1"/>
    <w:rsid w:val="006C0374"/>
    <w:rsid w:val="006C36DF"/>
    <w:rsid w:val="006C3787"/>
    <w:rsid w:val="006C78D0"/>
    <w:rsid w:val="006C7D32"/>
    <w:rsid w:val="006D214E"/>
    <w:rsid w:val="006D28EB"/>
    <w:rsid w:val="006D2A31"/>
    <w:rsid w:val="006D3644"/>
    <w:rsid w:val="006D3A36"/>
    <w:rsid w:val="006D3D50"/>
    <w:rsid w:val="006D7BCB"/>
    <w:rsid w:val="006E1BAE"/>
    <w:rsid w:val="006E245B"/>
    <w:rsid w:val="006E478F"/>
    <w:rsid w:val="006E53B0"/>
    <w:rsid w:val="006E73C4"/>
    <w:rsid w:val="006F2910"/>
    <w:rsid w:val="006F2E01"/>
    <w:rsid w:val="006F3338"/>
    <w:rsid w:val="006F592F"/>
    <w:rsid w:val="006F61F3"/>
    <w:rsid w:val="006F74F8"/>
    <w:rsid w:val="007004CB"/>
    <w:rsid w:val="0070122D"/>
    <w:rsid w:val="00703236"/>
    <w:rsid w:val="007034DC"/>
    <w:rsid w:val="00703AC5"/>
    <w:rsid w:val="007042F6"/>
    <w:rsid w:val="007043FF"/>
    <w:rsid w:val="00705AE8"/>
    <w:rsid w:val="00705E42"/>
    <w:rsid w:val="00706D98"/>
    <w:rsid w:val="007078DD"/>
    <w:rsid w:val="00707E66"/>
    <w:rsid w:val="007115D4"/>
    <w:rsid w:val="007119F6"/>
    <w:rsid w:val="00712142"/>
    <w:rsid w:val="00713AE8"/>
    <w:rsid w:val="00713DAA"/>
    <w:rsid w:val="00715113"/>
    <w:rsid w:val="00716AC9"/>
    <w:rsid w:val="00720F3E"/>
    <w:rsid w:val="007226CC"/>
    <w:rsid w:val="00723613"/>
    <w:rsid w:val="00725B9D"/>
    <w:rsid w:val="0072689D"/>
    <w:rsid w:val="00727887"/>
    <w:rsid w:val="007302D1"/>
    <w:rsid w:val="0073030D"/>
    <w:rsid w:val="00733796"/>
    <w:rsid w:val="0073538E"/>
    <w:rsid w:val="00735695"/>
    <w:rsid w:val="00740DE6"/>
    <w:rsid w:val="00741BE5"/>
    <w:rsid w:val="00742037"/>
    <w:rsid w:val="0074375F"/>
    <w:rsid w:val="007437ED"/>
    <w:rsid w:val="00743BE1"/>
    <w:rsid w:val="00743C7D"/>
    <w:rsid w:val="0074464A"/>
    <w:rsid w:val="00744756"/>
    <w:rsid w:val="007450BA"/>
    <w:rsid w:val="007457AC"/>
    <w:rsid w:val="0074661E"/>
    <w:rsid w:val="00750143"/>
    <w:rsid w:val="00750E68"/>
    <w:rsid w:val="00751FDA"/>
    <w:rsid w:val="00752B73"/>
    <w:rsid w:val="00753292"/>
    <w:rsid w:val="00753401"/>
    <w:rsid w:val="00753B5A"/>
    <w:rsid w:val="00757A87"/>
    <w:rsid w:val="00761825"/>
    <w:rsid w:val="0076291E"/>
    <w:rsid w:val="00762CA3"/>
    <w:rsid w:val="00765D06"/>
    <w:rsid w:val="007719B0"/>
    <w:rsid w:val="007724A7"/>
    <w:rsid w:val="00772C7B"/>
    <w:rsid w:val="00774481"/>
    <w:rsid w:val="007767C3"/>
    <w:rsid w:val="00776952"/>
    <w:rsid w:val="00781EB7"/>
    <w:rsid w:val="0078290D"/>
    <w:rsid w:val="0078385A"/>
    <w:rsid w:val="00783BF4"/>
    <w:rsid w:val="00784348"/>
    <w:rsid w:val="007843F1"/>
    <w:rsid w:val="00784F03"/>
    <w:rsid w:val="00785E15"/>
    <w:rsid w:val="00785EAD"/>
    <w:rsid w:val="007860D2"/>
    <w:rsid w:val="00790C1E"/>
    <w:rsid w:val="007910F9"/>
    <w:rsid w:val="00794EE7"/>
    <w:rsid w:val="00795A55"/>
    <w:rsid w:val="00796248"/>
    <w:rsid w:val="007A0556"/>
    <w:rsid w:val="007A2375"/>
    <w:rsid w:val="007A2FC3"/>
    <w:rsid w:val="007A57CA"/>
    <w:rsid w:val="007A58CD"/>
    <w:rsid w:val="007B20D9"/>
    <w:rsid w:val="007B54D6"/>
    <w:rsid w:val="007B5B8D"/>
    <w:rsid w:val="007C06E6"/>
    <w:rsid w:val="007C4947"/>
    <w:rsid w:val="007C6CA0"/>
    <w:rsid w:val="007D2A37"/>
    <w:rsid w:val="007E12A4"/>
    <w:rsid w:val="007E1DF9"/>
    <w:rsid w:val="007E3837"/>
    <w:rsid w:val="007E4855"/>
    <w:rsid w:val="007E6029"/>
    <w:rsid w:val="007F0D0A"/>
    <w:rsid w:val="007F18CA"/>
    <w:rsid w:val="007F2C20"/>
    <w:rsid w:val="007F5574"/>
    <w:rsid w:val="007F5993"/>
    <w:rsid w:val="00800DB4"/>
    <w:rsid w:val="00801896"/>
    <w:rsid w:val="00802D30"/>
    <w:rsid w:val="008032F6"/>
    <w:rsid w:val="00803A0A"/>
    <w:rsid w:val="00803F28"/>
    <w:rsid w:val="00805EBF"/>
    <w:rsid w:val="00805F59"/>
    <w:rsid w:val="0080741A"/>
    <w:rsid w:val="00807B62"/>
    <w:rsid w:val="00810B26"/>
    <w:rsid w:val="00810B59"/>
    <w:rsid w:val="008127FB"/>
    <w:rsid w:val="00812B4F"/>
    <w:rsid w:val="00812D3A"/>
    <w:rsid w:val="008131C1"/>
    <w:rsid w:val="00813F3A"/>
    <w:rsid w:val="0081526B"/>
    <w:rsid w:val="0082048F"/>
    <w:rsid w:val="008221E1"/>
    <w:rsid w:val="00823A32"/>
    <w:rsid w:val="00823F47"/>
    <w:rsid w:val="00827F63"/>
    <w:rsid w:val="0083088F"/>
    <w:rsid w:val="0083393B"/>
    <w:rsid w:val="00834D19"/>
    <w:rsid w:val="008369BA"/>
    <w:rsid w:val="008403C5"/>
    <w:rsid w:val="0084338C"/>
    <w:rsid w:val="00845038"/>
    <w:rsid w:val="0084505A"/>
    <w:rsid w:val="00851569"/>
    <w:rsid w:val="008524BB"/>
    <w:rsid w:val="00856788"/>
    <w:rsid w:val="008622CF"/>
    <w:rsid w:val="0086379A"/>
    <w:rsid w:val="00870578"/>
    <w:rsid w:val="0087240C"/>
    <w:rsid w:val="008729E9"/>
    <w:rsid w:val="00876423"/>
    <w:rsid w:val="008845E9"/>
    <w:rsid w:val="00886D71"/>
    <w:rsid w:val="008876E1"/>
    <w:rsid w:val="0088786E"/>
    <w:rsid w:val="00890141"/>
    <w:rsid w:val="00890FAE"/>
    <w:rsid w:val="008916A2"/>
    <w:rsid w:val="008922D5"/>
    <w:rsid w:val="0089363C"/>
    <w:rsid w:val="00894732"/>
    <w:rsid w:val="00894F7C"/>
    <w:rsid w:val="00895260"/>
    <w:rsid w:val="008A0DB0"/>
    <w:rsid w:val="008A35DC"/>
    <w:rsid w:val="008A36AA"/>
    <w:rsid w:val="008A3BB6"/>
    <w:rsid w:val="008A6C9A"/>
    <w:rsid w:val="008B09A2"/>
    <w:rsid w:val="008B0BC3"/>
    <w:rsid w:val="008B1643"/>
    <w:rsid w:val="008B26F3"/>
    <w:rsid w:val="008B3CA0"/>
    <w:rsid w:val="008B7F36"/>
    <w:rsid w:val="008C155E"/>
    <w:rsid w:val="008C398F"/>
    <w:rsid w:val="008C406B"/>
    <w:rsid w:val="008C42F6"/>
    <w:rsid w:val="008C7377"/>
    <w:rsid w:val="008C7EBF"/>
    <w:rsid w:val="008D0800"/>
    <w:rsid w:val="008D2183"/>
    <w:rsid w:val="008D4462"/>
    <w:rsid w:val="008D49F6"/>
    <w:rsid w:val="008D7BC8"/>
    <w:rsid w:val="008E235D"/>
    <w:rsid w:val="008E39FD"/>
    <w:rsid w:val="008F029F"/>
    <w:rsid w:val="008F08D1"/>
    <w:rsid w:val="008F1ADD"/>
    <w:rsid w:val="008F4CEC"/>
    <w:rsid w:val="008F4F73"/>
    <w:rsid w:val="008F6511"/>
    <w:rsid w:val="008F683A"/>
    <w:rsid w:val="00901AF8"/>
    <w:rsid w:val="00903CB5"/>
    <w:rsid w:val="00904943"/>
    <w:rsid w:val="00904FE8"/>
    <w:rsid w:val="00905BC4"/>
    <w:rsid w:val="0090602E"/>
    <w:rsid w:val="00907041"/>
    <w:rsid w:val="009074C8"/>
    <w:rsid w:val="00907A38"/>
    <w:rsid w:val="00907D7C"/>
    <w:rsid w:val="00910A8C"/>
    <w:rsid w:val="00913F9A"/>
    <w:rsid w:val="00916177"/>
    <w:rsid w:val="00921540"/>
    <w:rsid w:val="00922DC5"/>
    <w:rsid w:val="00924109"/>
    <w:rsid w:val="009244B4"/>
    <w:rsid w:val="00924B56"/>
    <w:rsid w:val="00924D5F"/>
    <w:rsid w:val="009257DB"/>
    <w:rsid w:val="00926104"/>
    <w:rsid w:val="00926D9A"/>
    <w:rsid w:val="009275D4"/>
    <w:rsid w:val="009300D7"/>
    <w:rsid w:val="00930C63"/>
    <w:rsid w:val="00930F9A"/>
    <w:rsid w:val="00937C92"/>
    <w:rsid w:val="00941AA7"/>
    <w:rsid w:val="009432CB"/>
    <w:rsid w:val="009443F9"/>
    <w:rsid w:val="0094588C"/>
    <w:rsid w:val="00945C02"/>
    <w:rsid w:val="00947AF0"/>
    <w:rsid w:val="009523BC"/>
    <w:rsid w:val="00952512"/>
    <w:rsid w:val="00952F9B"/>
    <w:rsid w:val="009530B2"/>
    <w:rsid w:val="00953538"/>
    <w:rsid w:val="00953EB0"/>
    <w:rsid w:val="00957084"/>
    <w:rsid w:val="0095748C"/>
    <w:rsid w:val="00957498"/>
    <w:rsid w:val="00957FEF"/>
    <w:rsid w:val="00960F2F"/>
    <w:rsid w:val="00962137"/>
    <w:rsid w:val="00966F14"/>
    <w:rsid w:val="00967D60"/>
    <w:rsid w:val="00970B70"/>
    <w:rsid w:val="00971139"/>
    <w:rsid w:val="009725E4"/>
    <w:rsid w:val="00972736"/>
    <w:rsid w:val="00975182"/>
    <w:rsid w:val="00981776"/>
    <w:rsid w:val="00981B31"/>
    <w:rsid w:val="00982AA1"/>
    <w:rsid w:val="00982AE7"/>
    <w:rsid w:val="009845C2"/>
    <w:rsid w:val="0098517D"/>
    <w:rsid w:val="00987DCC"/>
    <w:rsid w:val="009914D4"/>
    <w:rsid w:val="00992E46"/>
    <w:rsid w:val="0099521B"/>
    <w:rsid w:val="00995FD3"/>
    <w:rsid w:val="00996E22"/>
    <w:rsid w:val="009A127B"/>
    <w:rsid w:val="009A159B"/>
    <w:rsid w:val="009A1BF1"/>
    <w:rsid w:val="009A2D91"/>
    <w:rsid w:val="009A5CCB"/>
    <w:rsid w:val="009A6090"/>
    <w:rsid w:val="009A7382"/>
    <w:rsid w:val="009B2756"/>
    <w:rsid w:val="009B294B"/>
    <w:rsid w:val="009B3CC2"/>
    <w:rsid w:val="009B40BD"/>
    <w:rsid w:val="009B5231"/>
    <w:rsid w:val="009B53BE"/>
    <w:rsid w:val="009B5CD9"/>
    <w:rsid w:val="009B797B"/>
    <w:rsid w:val="009C19D1"/>
    <w:rsid w:val="009C5B21"/>
    <w:rsid w:val="009C621F"/>
    <w:rsid w:val="009C7DA7"/>
    <w:rsid w:val="009D0B56"/>
    <w:rsid w:val="009D305F"/>
    <w:rsid w:val="009D4F15"/>
    <w:rsid w:val="009D630D"/>
    <w:rsid w:val="009D6591"/>
    <w:rsid w:val="009E1B70"/>
    <w:rsid w:val="009E29DC"/>
    <w:rsid w:val="009E2B75"/>
    <w:rsid w:val="009E2FBB"/>
    <w:rsid w:val="009E3004"/>
    <w:rsid w:val="009E3372"/>
    <w:rsid w:val="009E4BA0"/>
    <w:rsid w:val="009E5654"/>
    <w:rsid w:val="009E6E7B"/>
    <w:rsid w:val="009E7250"/>
    <w:rsid w:val="009F1472"/>
    <w:rsid w:val="009F2F3B"/>
    <w:rsid w:val="009F39CD"/>
    <w:rsid w:val="009F4C4E"/>
    <w:rsid w:val="009F6748"/>
    <w:rsid w:val="009F6AC2"/>
    <w:rsid w:val="009F7CD1"/>
    <w:rsid w:val="00A02048"/>
    <w:rsid w:val="00A02A35"/>
    <w:rsid w:val="00A02D40"/>
    <w:rsid w:val="00A03CB3"/>
    <w:rsid w:val="00A054AA"/>
    <w:rsid w:val="00A05692"/>
    <w:rsid w:val="00A200F1"/>
    <w:rsid w:val="00A22561"/>
    <w:rsid w:val="00A23D6E"/>
    <w:rsid w:val="00A26152"/>
    <w:rsid w:val="00A3036F"/>
    <w:rsid w:val="00A34E18"/>
    <w:rsid w:val="00A364C1"/>
    <w:rsid w:val="00A365B6"/>
    <w:rsid w:val="00A369EC"/>
    <w:rsid w:val="00A37766"/>
    <w:rsid w:val="00A423AE"/>
    <w:rsid w:val="00A42842"/>
    <w:rsid w:val="00A46B24"/>
    <w:rsid w:val="00A5225A"/>
    <w:rsid w:val="00A531AD"/>
    <w:rsid w:val="00A5410F"/>
    <w:rsid w:val="00A54B13"/>
    <w:rsid w:val="00A55B77"/>
    <w:rsid w:val="00A55CB7"/>
    <w:rsid w:val="00A56720"/>
    <w:rsid w:val="00A624C2"/>
    <w:rsid w:val="00A63308"/>
    <w:rsid w:val="00A64652"/>
    <w:rsid w:val="00A64EBF"/>
    <w:rsid w:val="00A737D6"/>
    <w:rsid w:val="00A73814"/>
    <w:rsid w:val="00A7420B"/>
    <w:rsid w:val="00A80E98"/>
    <w:rsid w:val="00A81B96"/>
    <w:rsid w:val="00A82FFA"/>
    <w:rsid w:val="00A83561"/>
    <w:rsid w:val="00A85CE5"/>
    <w:rsid w:val="00A87245"/>
    <w:rsid w:val="00A87A46"/>
    <w:rsid w:val="00A87C50"/>
    <w:rsid w:val="00A9321D"/>
    <w:rsid w:val="00A93792"/>
    <w:rsid w:val="00A94A70"/>
    <w:rsid w:val="00A94F53"/>
    <w:rsid w:val="00A974FB"/>
    <w:rsid w:val="00AA144E"/>
    <w:rsid w:val="00AA2CC8"/>
    <w:rsid w:val="00AA4F88"/>
    <w:rsid w:val="00AA56C2"/>
    <w:rsid w:val="00AA5ADF"/>
    <w:rsid w:val="00AB0E66"/>
    <w:rsid w:val="00AB14F0"/>
    <w:rsid w:val="00AB15EB"/>
    <w:rsid w:val="00AB5101"/>
    <w:rsid w:val="00AB55E5"/>
    <w:rsid w:val="00AB7EBF"/>
    <w:rsid w:val="00AC108E"/>
    <w:rsid w:val="00AC1C17"/>
    <w:rsid w:val="00AC3891"/>
    <w:rsid w:val="00AC455F"/>
    <w:rsid w:val="00AC5294"/>
    <w:rsid w:val="00AC6209"/>
    <w:rsid w:val="00AC6E81"/>
    <w:rsid w:val="00AD1168"/>
    <w:rsid w:val="00AD2C55"/>
    <w:rsid w:val="00AD343C"/>
    <w:rsid w:val="00AD4821"/>
    <w:rsid w:val="00AD5181"/>
    <w:rsid w:val="00AD6625"/>
    <w:rsid w:val="00AE1EBB"/>
    <w:rsid w:val="00AE241C"/>
    <w:rsid w:val="00AE4DCF"/>
    <w:rsid w:val="00AE62B9"/>
    <w:rsid w:val="00AE6ABF"/>
    <w:rsid w:val="00AE7C31"/>
    <w:rsid w:val="00AF1325"/>
    <w:rsid w:val="00AF140A"/>
    <w:rsid w:val="00AF29F2"/>
    <w:rsid w:val="00AF2F42"/>
    <w:rsid w:val="00AF4431"/>
    <w:rsid w:val="00AF4CA8"/>
    <w:rsid w:val="00AF527F"/>
    <w:rsid w:val="00AF6533"/>
    <w:rsid w:val="00AF6F52"/>
    <w:rsid w:val="00B022F4"/>
    <w:rsid w:val="00B043A7"/>
    <w:rsid w:val="00B04404"/>
    <w:rsid w:val="00B04AD4"/>
    <w:rsid w:val="00B050D4"/>
    <w:rsid w:val="00B05BC9"/>
    <w:rsid w:val="00B062F8"/>
    <w:rsid w:val="00B063AC"/>
    <w:rsid w:val="00B0696F"/>
    <w:rsid w:val="00B07131"/>
    <w:rsid w:val="00B10E6C"/>
    <w:rsid w:val="00B1147F"/>
    <w:rsid w:val="00B13A0B"/>
    <w:rsid w:val="00B13B66"/>
    <w:rsid w:val="00B14C5D"/>
    <w:rsid w:val="00B21182"/>
    <w:rsid w:val="00B215E0"/>
    <w:rsid w:val="00B23162"/>
    <w:rsid w:val="00B24BC1"/>
    <w:rsid w:val="00B26792"/>
    <w:rsid w:val="00B270AD"/>
    <w:rsid w:val="00B27227"/>
    <w:rsid w:val="00B279E2"/>
    <w:rsid w:val="00B27C32"/>
    <w:rsid w:val="00B32F2C"/>
    <w:rsid w:val="00B34215"/>
    <w:rsid w:val="00B34415"/>
    <w:rsid w:val="00B34603"/>
    <w:rsid w:val="00B35DE8"/>
    <w:rsid w:val="00B36358"/>
    <w:rsid w:val="00B374B1"/>
    <w:rsid w:val="00B406E8"/>
    <w:rsid w:val="00B41ADC"/>
    <w:rsid w:val="00B42AC2"/>
    <w:rsid w:val="00B42EFD"/>
    <w:rsid w:val="00B43423"/>
    <w:rsid w:val="00B4363F"/>
    <w:rsid w:val="00B46B41"/>
    <w:rsid w:val="00B47A2B"/>
    <w:rsid w:val="00B47EB4"/>
    <w:rsid w:val="00B508E1"/>
    <w:rsid w:val="00B5181F"/>
    <w:rsid w:val="00B51AD4"/>
    <w:rsid w:val="00B52FAB"/>
    <w:rsid w:val="00B53652"/>
    <w:rsid w:val="00B5377F"/>
    <w:rsid w:val="00B5382A"/>
    <w:rsid w:val="00B53FD3"/>
    <w:rsid w:val="00B565D3"/>
    <w:rsid w:val="00B56830"/>
    <w:rsid w:val="00B576D6"/>
    <w:rsid w:val="00B60067"/>
    <w:rsid w:val="00B61E22"/>
    <w:rsid w:val="00B62D4C"/>
    <w:rsid w:val="00B72D0D"/>
    <w:rsid w:val="00B730A2"/>
    <w:rsid w:val="00B739BE"/>
    <w:rsid w:val="00B73DAF"/>
    <w:rsid w:val="00B747EF"/>
    <w:rsid w:val="00B76280"/>
    <w:rsid w:val="00B805B5"/>
    <w:rsid w:val="00B81710"/>
    <w:rsid w:val="00B8247A"/>
    <w:rsid w:val="00B83601"/>
    <w:rsid w:val="00B84542"/>
    <w:rsid w:val="00B856AD"/>
    <w:rsid w:val="00B87057"/>
    <w:rsid w:val="00B8776C"/>
    <w:rsid w:val="00B92F97"/>
    <w:rsid w:val="00B9307C"/>
    <w:rsid w:val="00B94332"/>
    <w:rsid w:val="00B96A7A"/>
    <w:rsid w:val="00BA0008"/>
    <w:rsid w:val="00BA111F"/>
    <w:rsid w:val="00BA25E3"/>
    <w:rsid w:val="00BA28B0"/>
    <w:rsid w:val="00BA5FAF"/>
    <w:rsid w:val="00BA68DB"/>
    <w:rsid w:val="00BB0262"/>
    <w:rsid w:val="00BB19FE"/>
    <w:rsid w:val="00BB1F4F"/>
    <w:rsid w:val="00BB3ACE"/>
    <w:rsid w:val="00BB4577"/>
    <w:rsid w:val="00BB5466"/>
    <w:rsid w:val="00BC01E9"/>
    <w:rsid w:val="00BC029A"/>
    <w:rsid w:val="00BC3D43"/>
    <w:rsid w:val="00BC44D6"/>
    <w:rsid w:val="00BD095D"/>
    <w:rsid w:val="00BD45A2"/>
    <w:rsid w:val="00BD5205"/>
    <w:rsid w:val="00BD732F"/>
    <w:rsid w:val="00BE074A"/>
    <w:rsid w:val="00BE16C4"/>
    <w:rsid w:val="00BE2D8C"/>
    <w:rsid w:val="00BE33EB"/>
    <w:rsid w:val="00BE5EBC"/>
    <w:rsid w:val="00BE6909"/>
    <w:rsid w:val="00BF18C8"/>
    <w:rsid w:val="00BF1EFD"/>
    <w:rsid w:val="00BF3E3B"/>
    <w:rsid w:val="00BF4A5B"/>
    <w:rsid w:val="00BF5824"/>
    <w:rsid w:val="00BF7633"/>
    <w:rsid w:val="00BF79A8"/>
    <w:rsid w:val="00C0486A"/>
    <w:rsid w:val="00C05261"/>
    <w:rsid w:val="00C07259"/>
    <w:rsid w:val="00C11AC4"/>
    <w:rsid w:val="00C1347B"/>
    <w:rsid w:val="00C14503"/>
    <w:rsid w:val="00C14F79"/>
    <w:rsid w:val="00C171B4"/>
    <w:rsid w:val="00C17D31"/>
    <w:rsid w:val="00C22B09"/>
    <w:rsid w:val="00C2392D"/>
    <w:rsid w:val="00C2564C"/>
    <w:rsid w:val="00C31DAA"/>
    <w:rsid w:val="00C4309A"/>
    <w:rsid w:val="00C46804"/>
    <w:rsid w:val="00C501E3"/>
    <w:rsid w:val="00C50715"/>
    <w:rsid w:val="00C52FCB"/>
    <w:rsid w:val="00C531DE"/>
    <w:rsid w:val="00C5332E"/>
    <w:rsid w:val="00C53C92"/>
    <w:rsid w:val="00C5468C"/>
    <w:rsid w:val="00C5652E"/>
    <w:rsid w:val="00C636D1"/>
    <w:rsid w:val="00C636F6"/>
    <w:rsid w:val="00C63E32"/>
    <w:rsid w:val="00C63E52"/>
    <w:rsid w:val="00C63E7E"/>
    <w:rsid w:val="00C6552C"/>
    <w:rsid w:val="00C66670"/>
    <w:rsid w:val="00C66ADF"/>
    <w:rsid w:val="00C6758D"/>
    <w:rsid w:val="00C739D8"/>
    <w:rsid w:val="00C77E28"/>
    <w:rsid w:val="00C8221C"/>
    <w:rsid w:val="00C82E88"/>
    <w:rsid w:val="00C83858"/>
    <w:rsid w:val="00C84991"/>
    <w:rsid w:val="00C91734"/>
    <w:rsid w:val="00C93B6A"/>
    <w:rsid w:val="00C93EF4"/>
    <w:rsid w:val="00C94AED"/>
    <w:rsid w:val="00C9650C"/>
    <w:rsid w:val="00C96CA3"/>
    <w:rsid w:val="00C96E20"/>
    <w:rsid w:val="00CA0420"/>
    <w:rsid w:val="00CA1F50"/>
    <w:rsid w:val="00CA27AF"/>
    <w:rsid w:val="00CA374A"/>
    <w:rsid w:val="00CA55B4"/>
    <w:rsid w:val="00CB08F0"/>
    <w:rsid w:val="00CB17AA"/>
    <w:rsid w:val="00CB2044"/>
    <w:rsid w:val="00CB28AC"/>
    <w:rsid w:val="00CB33FE"/>
    <w:rsid w:val="00CB53C4"/>
    <w:rsid w:val="00CB608E"/>
    <w:rsid w:val="00CB69B9"/>
    <w:rsid w:val="00CB6EF9"/>
    <w:rsid w:val="00CC22DE"/>
    <w:rsid w:val="00CC4DC5"/>
    <w:rsid w:val="00CC722D"/>
    <w:rsid w:val="00CD3B42"/>
    <w:rsid w:val="00CD5363"/>
    <w:rsid w:val="00CE090F"/>
    <w:rsid w:val="00CE0E1D"/>
    <w:rsid w:val="00CE32F0"/>
    <w:rsid w:val="00CE41B8"/>
    <w:rsid w:val="00CE46CE"/>
    <w:rsid w:val="00CE62BB"/>
    <w:rsid w:val="00CE65BF"/>
    <w:rsid w:val="00CF2EEF"/>
    <w:rsid w:val="00CF422F"/>
    <w:rsid w:val="00CF673E"/>
    <w:rsid w:val="00CF6D8B"/>
    <w:rsid w:val="00CF7901"/>
    <w:rsid w:val="00D01D57"/>
    <w:rsid w:val="00D032D5"/>
    <w:rsid w:val="00D044C8"/>
    <w:rsid w:val="00D05283"/>
    <w:rsid w:val="00D0578C"/>
    <w:rsid w:val="00D06763"/>
    <w:rsid w:val="00D067E7"/>
    <w:rsid w:val="00D0737B"/>
    <w:rsid w:val="00D1127C"/>
    <w:rsid w:val="00D1221A"/>
    <w:rsid w:val="00D1270A"/>
    <w:rsid w:val="00D12FD5"/>
    <w:rsid w:val="00D132DC"/>
    <w:rsid w:val="00D14994"/>
    <w:rsid w:val="00D15430"/>
    <w:rsid w:val="00D21BB7"/>
    <w:rsid w:val="00D236D3"/>
    <w:rsid w:val="00D246F4"/>
    <w:rsid w:val="00D2506A"/>
    <w:rsid w:val="00D30BD7"/>
    <w:rsid w:val="00D31DA1"/>
    <w:rsid w:val="00D32794"/>
    <w:rsid w:val="00D333D7"/>
    <w:rsid w:val="00D34A74"/>
    <w:rsid w:val="00D34DAA"/>
    <w:rsid w:val="00D358AE"/>
    <w:rsid w:val="00D411C2"/>
    <w:rsid w:val="00D4167B"/>
    <w:rsid w:val="00D4266B"/>
    <w:rsid w:val="00D42FDE"/>
    <w:rsid w:val="00D43A2C"/>
    <w:rsid w:val="00D43B58"/>
    <w:rsid w:val="00D47612"/>
    <w:rsid w:val="00D47FE6"/>
    <w:rsid w:val="00D50F0E"/>
    <w:rsid w:val="00D517DB"/>
    <w:rsid w:val="00D534C8"/>
    <w:rsid w:val="00D5386B"/>
    <w:rsid w:val="00D53D99"/>
    <w:rsid w:val="00D562FC"/>
    <w:rsid w:val="00D606EA"/>
    <w:rsid w:val="00D61BC7"/>
    <w:rsid w:val="00D632F4"/>
    <w:rsid w:val="00D6410E"/>
    <w:rsid w:val="00D72A43"/>
    <w:rsid w:val="00D74151"/>
    <w:rsid w:val="00D741CE"/>
    <w:rsid w:val="00D74C4A"/>
    <w:rsid w:val="00D75ED1"/>
    <w:rsid w:val="00D80101"/>
    <w:rsid w:val="00D836D5"/>
    <w:rsid w:val="00D838EF"/>
    <w:rsid w:val="00D8447E"/>
    <w:rsid w:val="00D85063"/>
    <w:rsid w:val="00D863D6"/>
    <w:rsid w:val="00D8695A"/>
    <w:rsid w:val="00D9072F"/>
    <w:rsid w:val="00D9302E"/>
    <w:rsid w:val="00D95676"/>
    <w:rsid w:val="00D9612D"/>
    <w:rsid w:val="00D9707F"/>
    <w:rsid w:val="00DA00E8"/>
    <w:rsid w:val="00DA20DD"/>
    <w:rsid w:val="00DA32DD"/>
    <w:rsid w:val="00DA4198"/>
    <w:rsid w:val="00DA472F"/>
    <w:rsid w:val="00DA5635"/>
    <w:rsid w:val="00DA56D2"/>
    <w:rsid w:val="00DB1231"/>
    <w:rsid w:val="00DB1BAE"/>
    <w:rsid w:val="00DB31AD"/>
    <w:rsid w:val="00DB5040"/>
    <w:rsid w:val="00DC24F6"/>
    <w:rsid w:val="00DC4B98"/>
    <w:rsid w:val="00DC619E"/>
    <w:rsid w:val="00DC77B1"/>
    <w:rsid w:val="00DC7B82"/>
    <w:rsid w:val="00DD497D"/>
    <w:rsid w:val="00DD4C83"/>
    <w:rsid w:val="00DD57BC"/>
    <w:rsid w:val="00DD6B61"/>
    <w:rsid w:val="00DE3747"/>
    <w:rsid w:val="00DE5FB3"/>
    <w:rsid w:val="00DE78C9"/>
    <w:rsid w:val="00DF1026"/>
    <w:rsid w:val="00DF48E6"/>
    <w:rsid w:val="00DF556A"/>
    <w:rsid w:val="00DF78E7"/>
    <w:rsid w:val="00E04BE4"/>
    <w:rsid w:val="00E04DCF"/>
    <w:rsid w:val="00E05A8C"/>
    <w:rsid w:val="00E142CC"/>
    <w:rsid w:val="00E15030"/>
    <w:rsid w:val="00E16BC2"/>
    <w:rsid w:val="00E20CC9"/>
    <w:rsid w:val="00E22E95"/>
    <w:rsid w:val="00E24E1E"/>
    <w:rsid w:val="00E305FB"/>
    <w:rsid w:val="00E321B1"/>
    <w:rsid w:val="00E32718"/>
    <w:rsid w:val="00E33A7F"/>
    <w:rsid w:val="00E352E3"/>
    <w:rsid w:val="00E37D6B"/>
    <w:rsid w:val="00E42460"/>
    <w:rsid w:val="00E42613"/>
    <w:rsid w:val="00E436DD"/>
    <w:rsid w:val="00E43872"/>
    <w:rsid w:val="00E43B2C"/>
    <w:rsid w:val="00E44303"/>
    <w:rsid w:val="00E45B16"/>
    <w:rsid w:val="00E46F47"/>
    <w:rsid w:val="00E51405"/>
    <w:rsid w:val="00E51D85"/>
    <w:rsid w:val="00E51E71"/>
    <w:rsid w:val="00E51F1A"/>
    <w:rsid w:val="00E536A3"/>
    <w:rsid w:val="00E5681E"/>
    <w:rsid w:val="00E56E8F"/>
    <w:rsid w:val="00E57878"/>
    <w:rsid w:val="00E600CF"/>
    <w:rsid w:val="00E610A5"/>
    <w:rsid w:val="00E62126"/>
    <w:rsid w:val="00E638AE"/>
    <w:rsid w:val="00E63A6D"/>
    <w:rsid w:val="00E641B9"/>
    <w:rsid w:val="00E65D3E"/>
    <w:rsid w:val="00E6723D"/>
    <w:rsid w:val="00E702C4"/>
    <w:rsid w:val="00E7494E"/>
    <w:rsid w:val="00E77298"/>
    <w:rsid w:val="00E82E10"/>
    <w:rsid w:val="00E83EAB"/>
    <w:rsid w:val="00E84368"/>
    <w:rsid w:val="00E87056"/>
    <w:rsid w:val="00E87D07"/>
    <w:rsid w:val="00E9124C"/>
    <w:rsid w:val="00E9139D"/>
    <w:rsid w:val="00E944D2"/>
    <w:rsid w:val="00E94F32"/>
    <w:rsid w:val="00E95272"/>
    <w:rsid w:val="00E952F5"/>
    <w:rsid w:val="00EA1269"/>
    <w:rsid w:val="00EA20C9"/>
    <w:rsid w:val="00EA35E8"/>
    <w:rsid w:val="00EA5AD4"/>
    <w:rsid w:val="00EA7AB0"/>
    <w:rsid w:val="00EB3A97"/>
    <w:rsid w:val="00EB60E8"/>
    <w:rsid w:val="00EB699F"/>
    <w:rsid w:val="00EC0A78"/>
    <w:rsid w:val="00EC5222"/>
    <w:rsid w:val="00EC5680"/>
    <w:rsid w:val="00EC5879"/>
    <w:rsid w:val="00EC631D"/>
    <w:rsid w:val="00EC69DE"/>
    <w:rsid w:val="00ED04CD"/>
    <w:rsid w:val="00ED0BE3"/>
    <w:rsid w:val="00ED38D8"/>
    <w:rsid w:val="00ED5E3F"/>
    <w:rsid w:val="00ED61BE"/>
    <w:rsid w:val="00EE6291"/>
    <w:rsid w:val="00EE724C"/>
    <w:rsid w:val="00EF2C76"/>
    <w:rsid w:val="00EF350E"/>
    <w:rsid w:val="00EF3DD9"/>
    <w:rsid w:val="00EF4EDB"/>
    <w:rsid w:val="00EF52EC"/>
    <w:rsid w:val="00EF7AF9"/>
    <w:rsid w:val="00F002FE"/>
    <w:rsid w:val="00F01D9C"/>
    <w:rsid w:val="00F03F23"/>
    <w:rsid w:val="00F07FBE"/>
    <w:rsid w:val="00F109F3"/>
    <w:rsid w:val="00F120CB"/>
    <w:rsid w:val="00F135AD"/>
    <w:rsid w:val="00F13CEC"/>
    <w:rsid w:val="00F14D61"/>
    <w:rsid w:val="00F1509A"/>
    <w:rsid w:val="00F168A8"/>
    <w:rsid w:val="00F20D3C"/>
    <w:rsid w:val="00F227CF"/>
    <w:rsid w:val="00F247BA"/>
    <w:rsid w:val="00F248D4"/>
    <w:rsid w:val="00F25F7D"/>
    <w:rsid w:val="00F273D2"/>
    <w:rsid w:val="00F274BE"/>
    <w:rsid w:val="00F3051A"/>
    <w:rsid w:val="00F335ED"/>
    <w:rsid w:val="00F33D59"/>
    <w:rsid w:val="00F3675C"/>
    <w:rsid w:val="00F36DDF"/>
    <w:rsid w:val="00F373B8"/>
    <w:rsid w:val="00F41D05"/>
    <w:rsid w:val="00F421F2"/>
    <w:rsid w:val="00F423F0"/>
    <w:rsid w:val="00F42555"/>
    <w:rsid w:val="00F43560"/>
    <w:rsid w:val="00F44476"/>
    <w:rsid w:val="00F44A1A"/>
    <w:rsid w:val="00F461F4"/>
    <w:rsid w:val="00F4783E"/>
    <w:rsid w:val="00F50852"/>
    <w:rsid w:val="00F52124"/>
    <w:rsid w:val="00F540D7"/>
    <w:rsid w:val="00F544B6"/>
    <w:rsid w:val="00F56E35"/>
    <w:rsid w:val="00F57965"/>
    <w:rsid w:val="00F62954"/>
    <w:rsid w:val="00F64BB0"/>
    <w:rsid w:val="00F64C32"/>
    <w:rsid w:val="00F650E1"/>
    <w:rsid w:val="00F6712F"/>
    <w:rsid w:val="00F730A5"/>
    <w:rsid w:val="00F73B6E"/>
    <w:rsid w:val="00F73E3A"/>
    <w:rsid w:val="00F75A90"/>
    <w:rsid w:val="00F771DE"/>
    <w:rsid w:val="00F773C2"/>
    <w:rsid w:val="00F81F3B"/>
    <w:rsid w:val="00F83853"/>
    <w:rsid w:val="00F84FC4"/>
    <w:rsid w:val="00F900C1"/>
    <w:rsid w:val="00F93F9D"/>
    <w:rsid w:val="00F941A8"/>
    <w:rsid w:val="00F967E4"/>
    <w:rsid w:val="00F96ED0"/>
    <w:rsid w:val="00F96FEE"/>
    <w:rsid w:val="00FB6448"/>
    <w:rsid w:val="00FB7509"/>
    <w:rsid w:val="00FC04B4"/>
    <w:rsid w:val="00FC05DE"/>
    <w:rsid w:val="00FC0E6A"/>
    <w:rsid w:val="00FC10BD"/>
    <w:rsid w:val="00FC2943"/>
    <w:rsid w:val="00FC2EF2"/>
    <w:rsid w:val="00FC301E"/>
    <w:rsid w:val="00FC3CD6"/>
    <w:rsid w:val="00FC6859"/>
    <w:rsid w:val="00FD01EF"/>
    <w:rsid w:val="00FD1445"/>
    <w:rsid w:val="00FD2650"/>
    <w:rsid w:val="00FD2DD8"/>
    <w:rsid w:val="00FD2FA1"/>
    <w:rsid w:val="00FD517E"/>
    <w:rsid w:val="00FD6001"/>
    <w:rsid w:val="00FD7507"/>
    <w:rsid w:val="00FD7B6A"/>
    <w:rsid w:val="00FD7F34"/>
    <w:rsid w:val="00FE4377"/>
    <w:rsid w:val="00FE4AC0"/>
    <w:rsid w:val="00FE56C1"/>
    <w:rsid w:val="00FE7C7A"/>
    <w:rsid w:val="00FF085B"/>
    <w:rsid w:val="00FF0F97"/>
    <w:rsid w:val="00FF5C2F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1A"/>
  </w:style>
  <w:style w:type="paragraph" w:styleId="1">
    <w:name w:val="heading 1"/>
    <w:basedOn w:val="a"/>
    <w:link w:val="10"/>
    <w:uiPriority w:val="9"/>
    <w:qFormat/>
    <w:rsid w:val="0041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5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962"/>
    <w:rPr>
      <w:color w:val="0000FF"/>
      <w:u w:val="single"/>
    </w:rPr>
  </w:style>
  <w:style w:type="paragraph" w:customStyle="1" w:styleId="tekstvpr">
    <w:name w:val="tekstvpr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A0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A0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E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E0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B71"/>
  </w:style>
  <w:style w:type="paragraph" w:styleId="aa">
    <w:name w:val="footer"/>
    <w:basedOn w:val="a"/>
    <w:link w:val="ab"/>
    <w:uiPriority w:val="99"/>
    <w:semiHidden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B71"/>
  </w:style>
  <w:style w:type="table" w:styleId="ac">
    <w:name w:val="Table Grid"/>
    <w:basedOn w:val="a1"/>
    <w:uiPriority w:val="59"/>
    <w:rsid w:val="00C7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39D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B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B3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3A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C4FDF02FDF02666D80916DA5DFEBBB231D2F3285368EFAE6F8DC571A064292C03655E9842C6C60AIBH" TargetMode="External"/><Relationship Id="rId1" Type="http://schemas.openxmlformats.org/officeDocument/2006/relationships/hyperlink" Target="consultantplus://offline/ref=4C4FDF02FDF02666D80916DA5DFEBBB231D1F22D5060B2A467D4C973A76B763B042C529942C7C6A305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2D84-1554-4811-9970-5D3FEC23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14560</Words>
  <Characters>82995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Родионова</cp:lastModifiedBy>
  <cp:revision>4</cp:revision>
  <cp:lastPrinted>2013-12-24T09:48:00Z</cp:lastPrinted>
  <dcterms:created xsi:type="dcterms:W3CDTF">2017-12-26T08:45:00Z</dcterms:created>
  <dcterms:modified xsi:type="dcterms:W3CDTF">2018-04-16T11:07:00Z</dcterms:modified>
</cp:coreProperties>
</file>