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05" w:rsidRDefault="007E5605" w:rsidP="003403D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Toc113677267"/>
    </w:p>
    <w:p w:rsidR="003403D7" w:rsidRPr="003403D7" w:rsidRDefault="003403D7" w:rsidP="003403D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403D7">
        <w:rPr>
          <w:rFonts w:ascii="Times New Roman" w:hAnsi="Times New Roman" w:cs="Times New Roman"/>
          <w:b/>
          <w:caps/>
          <w:sz w:val="32"/>
          <w:szCs w:val="32"/>
        </w:rPr>
        <w:t>контрольно-счетная палата</w:t>
      </w:r>
    </w:p>
    <w:p w:rsidR="003403D7" w:rsidRPr="003403D7" w:rsidRDefault="003403D7" w:rsidP="003403D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403D7">
        <w:rPr>
          <w:rFonts w:ascii="Times New Roman" w:hAnsi="Times New Roman" w:cs="Times New Roman"/>
          <w:b/>
          <w:caps/>
          <w:sz w:val="32"/>
          <w:szCs w:val="32"/>
        </w:rPr>
        <w:t xml:space="preserve"> Чувашской Республики</w:t>
      </w:r>
    </w:p>
    <w:p w:rsidR="003403D7" w:rsidRDefault="003403D7" w:rsidP="003403D7">
      <w:pPr>
        <w:spacing w:after="0" w:line="240" w:lineRule="auto"/>
        <w:jc w:val="center"/>
        <w:rPr>
          <w:b/>
          <w:sz w:val="32"/>
          <w:szCs w:val="32"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32"/>
          <w:szCs w:val="32"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32"/>
          <w:szCs w:val="32"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32"/>
          <w:szCs w:val="32"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32"/>
          <w:szCs w:val="32"/>
        </w:rPr>
      </w:pPr>
    </w:p>
    <w:p w:rsidR="00424857" w:rsidRDefault="003403D7" w:rsidP="003403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3D7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424857">
        <w:rPr>
          <w:rFonts w:ascii="Times New Roman" w:hAnsi="Times New Roman" w:cs="Times New Roman"/>
          <w:b/>
          <w:sz w:val="32"/>
          <w:szCs w:val="32"/>
        </w:rPr>
        <w:t xml:space="preserve">ВНЕШНЕГО ГОСУДАРСТВЕННОГО </w:t>
      </w:r>
    </w:p>
    <w:p w:rsidR="003403D7" w:rsidRPr="003403D7" w:rsidRDefault="003403D7" w:rsidP="003403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3D7">
        <w:rPr>
          <w:rFonts w:ascii="Times New Roman" w:hAnsi="Times New Roman" w:cs="Times New Roman"/>
          <w:b/>
          <w:sz w:val="32"/>
          <w:szCs w:val="32"/>
        </w:rPr>
        <w:t>ФИНА</w:t>
      </w:r>
      <w:r w:rsidRPr="003403D7">
        <w:rPr>
          <w:rFonts w:ascii="Times New Roman" w:hAnsi="Times New Roman" w:cs="Times New Roman"/>
          <w:b/>
          <w:sz w:val="32"/>
          <w:szCs w:val="32"/>
        </w:rPr>
        <w:t>Н</w:t>
      </w:r>
      <w:r w:rsidRPr="003403D7">
        <w:rPr>
          <w:rFonts w:ascii="Times New Roman" w:hAnsi="Times New Roman" w:cs="Times New Roman"/>
          <w:b/>
          <w:sz w:val="32"/>
          <w:szCs w:val="32"/>
        </w:rPr>
        <w:t>СОВОГО КОНТРОЛЯ</w:t>
      </w:r>
      <w:r w:rsidRPr="003403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3D7" w:rsidRDefault="003403D7" w:rsidP="003403D7">
      <w:pPr>
        <w:jc w:val="center"/>
        <w:rPr>
          <w:sz w:val="28"/>
          <w:szCs w:val="28"/>
        </w:rPr>
      </w:pPr>
    </w:p>
    <w:p w:rsidR="00374204" w:rsidRDefault="003403D7" w:rsidP="003403D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24857">
        <w:rPr>
          <w:rFonts w:ascii="Times New Roman" w:hAnsi="Times New Roman" w:cs="Times New Roman"/>
          <w:sz w:val="32"/>
          <w:szCs w:val="32"/>
        </w:rPr>
        <w:t>ВГ</w:t>
      </w:r>
      <w:r>
        <w:rPr>
          <w:rFonts w:ascii="Times New Roman" w:hAnsi="Times New Roman" w:cs="Times New Roman"/>
          <w:sz w:val="32"/>
          <w:szCs w:val="32"/>
        </w:rPr>
        <w:t xml:space="preserve">ФК </w:t>
      </w:r>
      <w:r w:rsidRPr="00D9194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Проверка и анализ эффективности внутреннего </w:t>
      </w:r>
    </w:p>
    <w:p w:rsidR="003403D7" w:rsidRPr="00D91945" w:rsidRDefault="003403D7" w:rsidP="003403D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финансового </w:t>
      </w:r>
      <w:r w:rsidR="009C0CFE">
        <w:rPr>
          <w:rFonts w:ascii="Times New Roman" w:hAnsi="Times New Roman" w:cs="Times New Roman"/>
          <w:sz w:val="32"/>
          <w:szCs w:val="32"/>
        </w:rPr>
        <w:t>аудита</w:t>
      </w:r>
      <w:r w:rsidRPr="00D91945">
        <w:rPr>
          <w:rFonts w:ascii="Times New Roman" w:hAnsi="Times New Roman" w:cs="Times New Roman"/>
          <w:sz w:val="32"/>
          <w:szCs w:val="32"/>
        </w:rPr>
        <w:t>»</w:t>
      </w:r>
    </w:p>
    <w:p w:rsidR="003403D7" w:rsidRPr="00D91945" w:rsidRDefault="003403D7" w:rsidP="003403D7">
      <w:pPr>
        <w:pStyle w:val="a7"/>
        <w:rPr>
          <w:szCs w:val="28"/>
        </w:rPr>
      </w:pPr>
    </w:p>
    <w:p w:rsidR="003403D7" w:rsidRDefault="003403D7" w:rsidP="003403D7">
      <w:pPr>
        <w:pStyle w:val="a7"/>
        <w:rPr>
          <w:b/>
          <w:szCs w:val="28"/>
        </w:rPr>
      </w:pPr>
    </w:p>
    <w:p w:rsidR="003403D7" w:rsidRPr="00DE0627" w:rsidRDefault="003403D7" w:rsidP="003403D7">
      <w:pPr>
        <w:pStyle w:val="a7"/>
        <w:rPr>
          <w:szCs w:val="28"/>
        </w:rPr>
      </w:pPr>
      <w:r w:rsidRPr="00DE0627">
        <w:rPr>
          <w:szCs w:val="28"/>
        </w:rPr>
        <w:t xml:space="preserve">(утвержден решением </w:t>
      </w:r>
      <w:r>
        <w:rPr>
          <w:szCs w:val="28"/>
        </w:rPr>
        <w:t>к</w:t>
      </w:r>
      <w:r w:rsidRPr="00DE0627">
        <w:rPr>
          <w:szCs w:val="28"/>
        </w:rPr>
        <w:t>оллегии Контрольно-счетной палаты</w:t>
      </w:r>
    </w:p>
    <w:p w:rsidR="003403D7" w:rsidRPr="00DE0627" w:rsidRDefault="003403D7" w:rsidP="003403D7">
      <w:pPr>
        <w:pStyle w:val="a7"/>
        <w:rPr>
          <w:szCs w:val="28"/>
        </w:rPr>
      </w:pPr>
      <w:r w:rsidRPr="00DE0627">
        <w:rPr>
          <w:szCs w:val="28"/>
        </w:rPr>
        <w:t xml:space="preserve">Чувашской Республики от </w:t>
      </w:r>
      <w:r w:rsidR="003E18EF">
        <w:rPr>
          <w:szCs w:val="28"/>
        </w:rPr>
        <w:t>22 ноября 2016</w:t>
      </w:r>
      <w:r w:rsidRPr="00DE0627">
        <w:rPr>
          <w:szCs w:val="28"/>
        </w:rPr>
        <w:t xml:space="preserve"> года, протокол №</w:t>
      </w:r>
      <w:r w:rsidR="003E18EF">
        <w:rPr>
          <w:szCs w:val="28"/>
        </w:rPr>
        <w:t>18</w:t>
      </w:r>
      <w:r w:rsidRPr="00DE0627">
        <w:rPr>
          <w:szCs w:val="28"/>
        </w:rPr>
        <w:t>)</w:t>
      </w:r>
    </w:p>
    <w:p w:rsidR="003403D7" w:rsidRPr="00A43D53" w:rsidRDefault="003403D7" w:rsidP="003403D7">
      <w:pPr>
        <w:pStyle w:val="a7"/>
        <w:jc w:val="both"/>
        <w:rPr>
          <w:b/>
        </w:rPr>
      </w:pPr>
    </w:p>
    <w:p w:rsidR="003403D7" w:rsidRPr="00D91945" w:rsidRDefault="003403D7" w:rsidP="003403D7">
      <w:pPr>
        <w:pStyle w:val="a7"/>
        <w:jc w:val="both"/>
      </w:pPr>
    </w:p>
    <w:p w:rsidR="003403D7" w:rsidRPr="00D91945" w:rsidRDefault="003403D7" w:rsidP="003403D7">
      <w:pPr>
        <w:pStyle w:val="a7"/>
        <w:jc w:val="both"/>
      </w:pPr>
    </w:p>
    <w:p w:rsidR="003403D7" w:rsidRPr="00D91945" w:rsidRDefault="003403D7" w:rsidP="003403D7">
      <w:pPr>
        <w:pStyle w:val="a7"/>
        <w:jc w:val="both"/>
      </w:pPr>
    </w:p>
    <w:p w:rsidR="003403D7" w:rsidRPr="00D91945" w:rsidRDefault="003403D7" w:rsidP="003403D7">
      <w:pPr>
        <w:pStyle w:val="a7"/>
        <w:jc w:val="both"/>
      </w:pPr>
    </w:p>
    <w:p w:rsidR="003403D7" w:rsidRPr="00D91945" w:rsidRDefault="003403D7" w:rsidP="003403D7">
      <w:pPr>
        <w:pStyle w:val="a7"/>
        <w:jc w:val="both"/>
      </w:pPr>
    </w:p>
    <w:p w:rsidR="003403D7" w:rsidRDefault="003403D7" w:rsidP="003403D7">
      <w:pPr>
        <w:pStyle w:val="a7"/>
        <w:jc w:val="both"/>
      </w:pPr>
    </w:p>
    <w:p w:rsidR="003403D7" w:rsidRDefault="003403D7" w:rsidP="003403D7">
      <w:pPr>
        <w:pStyle w:val="a7"/>
        <w:jc w:val="both"/>
      </w:pPr>
    </w:p>
    <w:p w:rsidR="003403D7" w:rsidRDefault="003403D7" w:rsidP="003403D7">
      <w:pPr>
        <w:pStyle w:val="a7"/>
        <w:jc w:val="both"/>
      </w:pPr>
    </w:p>
    <w:p w:rsidR="003403D7" w:rsidRPr="00D91945" w:rsidRDefault="003403D7" w:rsidP="003403D7">
      <w:pPr>
        <w:pStyle w:val="a7"/>
        <w:jc w:val="both"/>
      </w:pPr>
    </w:p>
    <w:p w:rsidR="003403D7" w:rsidRPr="00D91945" w:rsidRDefault="003403D7" w:rsidP="003403D7">
      <w:pPr>
        <w:pStyle w:val="a7"/>
        <w:jc w:val="both"/>
      </w:pPr>
    </w:p>
    <w:p w:rsidR="003403D7" w:rsidRDefault="003403D7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F52719" w:rsidRDefault="00F52719" w:rsidP="003403D7">
      <w:pPr>
        <w:pStyle w:val="a7"/>
        <w:jc w:val="both"/>
      </w:pPr>
    </w:p>
    <w:p w:rsidR="003403D7" w:rsidRDefault="003403D7" w:rsidP="003403D7">
      <w:pPr>
        <w:pStyle w:val="a7"/>
      </w:pPr>
    </w:p>
    <w:p w:rsidR="003403D7" w:rsidRPr="00D91945" w:rsidRDefault="003403D7" w:rsidP="003403D7">
      <w:pPr>
        <w:pStyle w:val="a7"/>
      </w:pPr>
      <w:r>
        <w:t>Чебоксары</w:t>
      </w:r>
    </w:p>
    <w:p w:rsidR="003403D7" w:rsidRPr="00B8738E" w:rsidRDefault="003403D7" w:rsidP="003403D7">
      <w:pPr>
        <w:pStyle w:val="a7"/>
      </w:pPr>
      <w:r>
        <w:t>201</w:t>
      </w:r>
      <w:r w:rsidR="004E2FC0">
        <w:t>6</w:t>
      </w:r>
      <w:r w:rsidRPr="00F11922">
        <w:t xml:space="preserve"> год</w:t>
      </w:r>
    </w:p>
    <w:bookmarkEnd w:id="0"/>
    <w:p w:rsidR="002968C0" w:rsidRDefault="002968C0">
      <w:pPr>
        <w:pStyle w:val="ConsPlusNormal"/>
        <w:jc w:val="center"/>
      </w:pPr>
    </w:p>
    <w:p w:rsidR="002968C0" w:rsidRPr="009842B4" w:rsidRDefault="00A05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2B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968C0" w:rsidRDefault="002968C0">
      <w:pPr>
        <w:pStyle w:val="ConsPlusNormal"/>
        <w:jc w:val="center"/>
      </w:pPr>
    </w:p>
    <w:p w:rsidR="00F52719" w:rsidRDefault="00F52719" w:rsidP="00F52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424857">
        <w:rPr>
          <w:rFonts w:ascii="Times New Roman" w:hAnsi="Times New Roman" w:cs="Times New Roman"/>
          <w:sz w:val="28"/>
          <w:szCs w:val="28"/>
        </w:rPr>
        <w:t xml:space="preserve">внешнего государственного </w:t>
      </w:r>
      <w:r w:rsidR="008B44CE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57">
        <w:rPr>
          <w:rFonts w:ascii="Times New Roman" w:hAnsi="Times New Roman" w:cs="Times New Roman"/>
          <w:sz w:val="28"/>
          <w:szCs w:val="28"/>
        </w:rPr>
        <w:t xml:space="preserve">СВГФК </w:t>
      </w:r>
      <w:r>
        <w:rPr>
          <w:rFonts w:ascii="Times New Roman" w:hAnsi="Times New Roman" w:cs="Times New Roman"/>
          <w:sz w:val="28"/>
          <w:szCs w:val="28"/>
        </w:rPr>
        <w:t>«Проверка и анализ эффективности внутреннего финансового аудита» (далее</w:t>
      </w:r>
      <w:r w:rsidR="0037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Стандарт) разработан в соответствии с требованиями Бюджетн</w:t>
      </w:r>
      <w:r w:rsidR="003742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742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3742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42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вашской Республики от 13.09.2011 №58 «О Контрольно-счётной палате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вашской Рес</w:t>
      </w:r>
      <w:r w:rsidR="00374204">
        <w:rPr>
          <w:rFonts w:ascii="Times New Roman" w:hAnsi="Times New Roman" w:cs="Times New Roman"/>
          <w:sz w:val="28"/>
          <w:szCs w:val="28"/>
        </w:rPr>
        <w:t xml:space="preserve">публики», </w:t>
      </w:r>
      <w:r>
        <w:rPr>
          <w:rFonts w:ascii="Times New Roman" w:hAnsi="Times New Roman" w:cs="Times New Roman"/>
          <w:sz w:val="28"/>
          <w:szCs w:val="28"/>
        </w:rPr>
        <w:t>Общи</w:t>
      </w:r>
      <w:r w:rsidR="003742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742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 для проведения контрольных и экспертно-аналитических мероприятий КСО субъектов Российской Федерации и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</w:t>
      </w:r>
      <w:r w:rsidR="003742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Коллегией Счетной палаты РФ (протокол от 17 октября 2014 г. № 47К (993))</w:t>
      </w:r>
      <w:r w:rsidR="00374204">
        <w:rPr>
          <w:rFonts w:ascii="Times New Roman" w:hAnsi="Times New Roman" w:cs="Times New Roman"/>
          <w:sz w:val="28"/>
          <w:szCs w:val="28"/>
        </w:rPr>
        <w:t>.</w:t>
      </w:r>
    </w:p>
    <w:p w:rsidR="00B41FAC" w:rsidRPr="00775685" w:rsidRDefault="00F52719" w:rsidP="00B4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1FAC">
        <w:rPr>
          <w:rFonts w:ascii="Times New Roman" w:hAnsi="Times New Roman" w:cs="Times New Roman"/>
          <w:sz w:val="28"/>
          <w:szCs w:val="28"/>
        </w:rPr>
        <w:t>Стандарт предназначен для методологического обеспечения реализации Контрольно-счетной палат</w:t>
      </w:r>
      <w:r w:rsidR="007E5605">
        <w:rPr>
          <w:rFonts w:ascii="Times New Roman" w:hAnsi="Times New Roman" w:cs="Times New Roman"/>
          <w:sz w:val="28"/>
          <w:szCs w:val="28"/>
        </w:rPr>
        <w:t xml:space="preserve">ой </w:t>
      </w:r>
      <w:r w:rsidR="00B41FAC">
        <w:rPr>
          <w:rFonts w:ascii="Times New Roman" w:hAnsi="Times New Roman" w:cs="Times New Roman"/>
          <w:sz w:val="28"/>
          <w:szCs w:val="28"/>
        </w:rPr>
        <w:t>Чувашской Республики (далее – КСП ЧР) бю</w:t>
      </w:r>
      <w:r w:rsidR="00B41FAC">
        <w:rPr>
          <w:rFonts w:ascii="Times New Roman" w:hAnsi="Times New Roman" w:cs="Times New Roman"/>
          <w:sz w:val="28"/>
          <w:szCs w:val="28"/>
        </w:rPr>
        <w:t>д</w:t>
      </w:r>
      <w:r w:rsidR="00B41FAC">
        <w:rPr>
          <w:rFonts w:ascii="Times New Roman" w:hAnsi="Times New Roman" w:cs="Times New Roman"/>
          <w:sz w:val="28"/>
          <w:szCs w:val="28"/>
        </w:rPr>
        <w:t>жетных полномочий, установленных статьей 157 Бюджетного кодекса Росси</w:t>
      </w:r>
      <w:r w:rsidR="00B41FAC">
        <w:rPr>
          <w:rFonts w:ascii="Times New Roman" w:hAnsi="Times New Roman" w:cs="Times New Roman"/>
          <w:sz w:val="28"/>
          <w:szCs w:val="28"/>
        </w:rPr>
        <w:t>й</w:t>
      </w:r>
      <w:r w:rsidR="00B41FAC">
        <w:rPr>
          <w:rFonts w:ascii="Times New Roman" w:hAnsi="Times New Roman" w:cs="Times New Roman"/>
          <w:sz w:val="28"/>
          <w:szCs w:val="28"/>
        </w:rPr>
        <w:t>ской Федерации</w:t>
      </w:r>
      <w:r w:rsidR="008B44C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B41FAC" w:rsidRPr="00775685">
        <w:rPr>
          <w:rFonts w:ascii="Times New Roman" w:hAnsi="Times New Roman" w:cs="Times New Roman"/>
          <w:sz w:val="28"/>
          <w:szCs w:val="28"/>
        </w:rPr>
        <w:t>подготовк</w:t>
      </w:r>
      <w:r w:rsidR="008B44CE">
        <w:rPr>
          <w:rFonts w:ascii="Times New Roman" w:hAnsi="Times New Roman" w:cs="Times New Roman"/>
          <w:sz w:val="28"/>
          <w:szCs w:val="28"/>
        </w:rPr>
        <w:t>и</w:t>
      </w:r>
      <w:r w:rsidR="00B41FAC" w:rsidRPr="00775685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внутреннего финансового аудита, осуществляе</w:t>
      </w:r>
      <w:r w:rsidR="008B44CE">
        <w:rPr>
          <w:rFonts w:ascii="Times New Roman" w:hAnsi="Times New Roman" w:cs="Times New Roman"/>
          <w:sz w:val="28"/>
          <w:szCs w:val="28"/>
        </w:rPr>
        <w:t>мого</w:t>
      </w:r>
      <w:r w:rsidR="00B41FAC" w:rsidRPr="00775685">
        <w:rPr>
          <w:rFonts w:ascii="Times New Roman" w:hAnsi="Times New Roman" w:cs="Times New Roman"/>
          <w:sz w:val="28"/>
          <w:szCs w:val="28"/>
        </w:rPr>
        <w:t xml:space="preserve"> главными администрат</w:t>
      </w:r>
      <w:r w:rsidR="00B41FAC" w:rsidRPr="00775685">
        <w:rPr>
          <w:rFonts w:ascii="Times New Roman" w:hAnsi="Times New Roman" w:cs="Times New Roman"/>
          <w:sz w:val="28"/>
          <w:szCs w:val="28"/>
        </w:rPr>
        <w:t>о</w:t>
      </w:r>
      <w:r w:rsidR="00B41FAC" w:rsidRPr="00775685">
        <w:rPr>
          <w:rFonts w:ascii="Times New Roman" w:hAnsi="Times New Roman" w:cs="Times New Roman"/>
          <w:sz w:val="28"/>
          <w:szCs w:val="28"/>
        </w:rPr>
        <w:t xml:space="preserve">рами бюджетных средств. </w:t>
      </w:r>
    </w:p>
    <w:p w:rsidR="00DE68E2" w:rsidRDefault="00A05ED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 xml:space="preserve">1.3. Стандарт устанавливает цели, задачи, предмет проведения проверки и анализа эффективности внутреннего финансового аудита, осуществляемого </w:t>
      </w:r>
      <w:r w:rsidR="004108FB" w:rsidRPr="004108FB">
        <w:rPr>
          <w:rFonts w:ascii="Times New Roman" w:hAnsi="Times New Roman" w:cs="Times New Roman"/>
          <w:sz w:val="28"/>
          <w:szCs w:val="28"/>
        </w:rPr>
        <w:t>главными распорядителями (распорядителями) средств республиканского бюджета Чувашской Республики и бюджета Территориального фонда обяз</w:t>
      </w:r>
      <w:r w:rsidR="004108FB" w:rsidRPr="004108FB">
        <w:rPr>
          <w:rFonts w:ascii="Times New Roman" w:hAnsi="Times New Roman" w:cs="Times New Roman"/>
          <w:sz w:val="28"/>
          <w:szCs w:val="28"/>
        </w:rPr>
        <w:t>а</w:t>
      </w:r>
      <w:r w:rsidR="004108FB" w:rsidRPr="004108FB">
        <w:rPr>
          <w:rFonts w:ascii="Times New Roman" w:hAnsi="Times New Roman" w:cs="Times New Roman"/>
          <w:sz w:val="28"/>
          <w:szCs w:val="28"/>
        </w:rPr>
        <w:t>тельного медицинского страхования Чувашской Республики, главными адм</w:t>
      </w:r>
      <w:r w:rsidR="004108FB" w:rsidRPr="004108FB">
        <w:rPr>
          <w:rFonts w:ascii="Times New Roman" w:hAnsi="Times New Roman" w:cs="Times New Roman"/>
          <w:sz w:val="28"/>
          <w:szCs w:val="28"/>
        </w:rPr>
        <w:t>и</w:t>
      </w:r>
      <w:r w:rsidR="004108FB" w:rsidRPr="004108FB">
        <w:rPr>
          <w:rFonts w:ascii="Times New Roman" w:hAnsi="Times New Roman" w:cs="Times New Roman"/>
          <w:sz w:val="28"/>
          <w:szCs w:val="28"/>
        </w:rPr>
        <w:t>нистраторами (администраторами) доходов республиканского бюджета Ч</w:t>
      </w:r>
      <w:r w:rsidR="004108FB" w:rsidRPr="004108FB">
        <w:rPr>
          <w:rFonts w:ascii="Times New Roman" w:hAnsi="Times New Roman" w:cs="Times New Roman"/>
          <w:sz w:val="28"/>
          <w:szCs w:val="28"/>
        </w:rPr>
        <w:t>у</w:t>
      </w:r>
      <w:r w:rsidR="004108FB" w:rsidRPr="004108FB">
        <w:rPr>
          <w:rFonts w:ascii="Times New Roman" w:hAnsi="Times New Roman" w:cs="Times New Roman"/>
          <w:sz w:val="28"/>
          <w:szCs w:val="28"/>
        </w:rPr>
        <w:t>вашской Республики и бюджета Территориального фонда обязательного мед</w:t>
      </w:r>
      <w:r w:rsidR="004108FB" w:rsidRPr="004108FB">
        <w:rPr>
          <w:rFonts w:ascii="Times New Roman" w:hAnsi="Times New Roman" w:cs="Times New Roman"/>
          <w:sz w:val="28"/>
          <w:szCs w:val="28"/>
        </w:rPr>
        <w:t>и</w:t>
      </w:r>
      <w:r w:rsidR="004108FB" w:rsidRPr="004108FB">
        <w:rPr>
          <w:rFonts w:ascii="Times New Roman" w:hAnsi="Times New Roman" w:cs="Times New Roman"/>
          <w:sz w:val="28"/>
          <w:szCs w:val="28"/>
        </w:rPr>
        <w:t>цинского страхования Чувашской Республики, главными администраторами (администраторами) источников финансирования дефицита республиканского бюджета Чувашской Республики и бюджета Территориального фонда обяз</w:t>
      </w:r>
      <w:r w:rsidR="004108FB" w:rsidRPr="004108FB">
        <w:rPr>
          <w:rFonts w:ascii="Times New Roman" w:hAnsi="Times New Roman" w:cs="Times New Roman"/>
          <w:sz w:val="28"/>
          <w:szCs w:val="28"/>
        </w:rPr>
        <w:t>а</w:t>
      </w:r>
      <w:r w:rsidR="004108FB" w:rsidRPr="004108FB">
        <w:rPr>
          <w:rFonts w:ascii="Times New Roman" w:hAnsi="Times New Roman" w:cs="Times New Roman"/>
          <w:sz w:val="28"/>
          <w:szCs w:val="28"/>
        </w:rPr>
        <w:t>тельного медицинского страхования Чувашской Республики (далее</w:t>
      </w:r>
      <w:r w:rsidR="004108FB">
        <w:t xml:space="preserve"> - </w:t>
      </w:r>
      <w:r w:rsidRPr="00DE68E2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r w:rsidR="00B41FAC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DE68E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108FB">
        <w:rPr>
          <w:rFonts w:ascii="Times New Roman" w:hAnsi="Times New Roman" w:cs="Times New Roman"/>
          <w:sz w:val="28"/>
          <w:szCs w:val="28"/>
        </w:rPr>
        <w:t>)</w:t>
      </w:r>
      <w:r w:rsidR="008F7E94">
        <w:rPr>
          <w:rFonts w:ascii="Times New Roman" w:hAnsi="Times New Roman" w:cs="Times New Roman"/>
          <w:sz w:val="28"/>
          <w:szCs w:val="28"/>
        </w:rPr>
        <w:t>,</w:t>
      </w:r>
      <w:r w:rsidRPr="00DE68E2"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проведению и периодичность проверки и анализа эффективности внутреннего финансового аудита, а также содержит положения об оценке внутреннего финансового аудита, </w:t>
      </w:r>
      <w:r w:rsidR="00B41FAC" w:rsidRPr="00775685">
        <w:rPr>
          <w:rFonts w:ascii="Times New Roman" w:hAnsi="Times New Roman" w:cs="Times New Roman"/>
          <w:sz w:val="28"/>
          <w:szCs w:val="28"/>
        </w:rPr>
        <w:t>осуществляемого главными администрат</w:t>
      </w:r>
      <w:r w:rsidR="00B41FAC" w:rsidRPr="00775685">
        <w:rPr>
          <w:rFonts w:ascii="Times New Roman" w:hAnsi="Times New Roman" w:cs="Times New Roman"/>
          <w:sz w:val="28"/>
          <w:szCs w:val="28"/>
        </w:rPr>
        <w:t>о</w:t>
      </w:r>
      <w:r w:rsidR="00B41FAC" w:rsidRPr="00775685">
        <w:rPr>
          <w:rFonts w:ascii="Times New Roman" w:hAnsi="Times New Roman" w:cs="Times New Roman"/>
          <w:sz w:val="28"/>
          <w:szCs w:val="28"/>
        </w:rPr>
        <w:t>р</w:t>
      </w:r>
      <w:r w:rsidR="00B41FAC">
        <w:rPr>
          <w:rFonts w:ascii="Times New Roman" w:hAnsi="Times New Roman" w:cs="Times New Roman"/>
          <w:sz w:val="28"/>
          <w:szCs w:val="28"/>
        </w:rPr>
        <w:t>ами (администраторами)</w:t>
      </w:r>
      <w:r w:rsidR="00B41FAC" w:rsidRPr="0077568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E68E2" w:rsidRPr="00953703">
        <w:rPr>
          <w:rFonts w:ascii="Times New Roman" w:hAnsi="Times New Roman" w:cs="Times New Roman"/>
          <w:i/>
          <w:sz w:val="28"/>
          <w:szCs w:val="28"/>
        </w:rPr>
        <w:t>.</w:t>
      </w:r>
    </w:p>
    <w:p w:rsidR="004108FB" w:rsidRPr="004108FB" w:rsidRDefault="004108FB" w:rsidP="00410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8FB">
        <w:rPr>
          <w:rFonts w:ascii="Times New Roman" w:hAnsi="Times New Roman" w:cs="Times New Roman"/>
          <w:sz w:val="28"/>
          <w:szCs w:val="28"/>
        </w:rPr>
        <w:t>Проверка и анализ эффективности внутреннего финансового аудита, ос</w:t>
      </w:r>
      <w:r w:rsidRPr="004108FB">
        <w:rPr>
          <w:rFonts w:ascii="Times New Roman" w:hAnsi="Times New Roman" w:cs="Times New Roman"/>
          <w:sz w:val="28"/>
          <w:szCs w:val="28"/>
        </w:rPr>
        <w:t>у</w:t>
      </w:r>
      <w:r w:rsidRPr="004108FB">
        <w:rPr>
          <w:rFonts w:ascii="Times New Roman" w:hAnsi="Times New Roman" w:cs="Times New Roman"/>
          <w:sz w:val="28"/>
          <w:szCs w:val="28"/>
        </w:rPr>
        <w:t xml:space="preserve">ществляемого главными администраторами (администраторами) бюджетных средств осуществляется КСП ЧР в соответствии с </w:t>
      </w:r>
      <w:hyperlink r:id="rId7" w:tooltip="Федеральный закон от 05.04.2013 N 41-ФЗ (ред. от 27.10.2015) &quot;О Счетной палате Российской Федерации&quot;{КонсультантПлюс}" w:history="1">
        <w:r w:rsidRPr="004108FB">
          <w:rPr>
            <w:rFonts w:ascii="Times New Roman" w:hAnsi="Times New Roman" w:cs="Times New Roman"/>
            <w:sz w:val="28"/>
            <w:szCs w:val="28"/>
          </w:rPr>
          <w:t>пунктом 12 части 1 статьи 8</w:t>
        </w:r>
      </w:hyperlink>
      <w:r w:rsidRPr="004108FB">
        <w:rPr>
          <w:rFonts w:ascii="Times New Roman" w:hAnsi="Times New Roman" w:cs="Times New Roman"/>
          <w:sz w:val="28"/>
          <w:szCs w:val="28"/>
        </w:rPr>
        <w:t xml:space="preserve"> Закона ЧР «О Контрольно-счетной палате Чувашской Республики».</w:t>
      </w:r>
    </w:p>
    <w:p w:rsidR="002968C0" w:rsidRPr="00DE68E2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>1.4. Стандарт предназначен для использования инспекторами и иными с</w:t>
      </w:r>
      <w:r w:rsidRPr="00DE68E2">
        <w:rPr>
          <w:rFonts w:ascii="Times New Roman" w:hAnsi="Times New Roman" w:cs="Times New Roman"/>
          <w:sz w:val="28"/>
          <w:szCs w:val="28"/>
        </w:rPr>
        <w:t>о</w:t>
      </w:r>
      <w:r w:rsidRPr="00DE68E2">
        <w:rPr>
          <w:rFonts w:ascii="Times New Roman" w:hAnsi="Times New Roman" w:cs="Times New Roman"/>
          <w:sz w:val="28"/>
          <w:szCs w:val="28"/>
        </w:rPr>
        <w:t xml:space="preserve">трудниками </w:t>
      </w:r>
      <w:r w:rsidR="00DE68E2" w:rsidRPr="00DE68E2">
        <w:rPr>
          <w:rFonts w:ascii="Times New Roman" w:hAnsi="Times New Roman" w:cs="Times New Roman"/>
          <w:sz w:val="28"/>
          <w:szCs w:val="28"/>
        </w:rPr>
        <w:t>КСП ЧР</w:t>
      </w:r>
      <w:r w:rsidRPr="00DE68E2">
        <w:rPr>
          <w:rFonts w:ascii="Times New Roman" w:hAnsi="Times New Roman" w:cs="Times New Roman"/>
          <w:sz w:val="28"/>
          <w:szCs w:val="28"/>
        </w:rPr>
        <w:t xml:space="preserve"> в пределах их компетенции при организации и проведении проверки и анализа эффективности внутреннего финансового аудита в рамках:</w:t>
      </w:r>
    </w:p>
    <w:p w:rsidR="008E0B00" w:rsidRPr="008E0B00" w:rsidRDefault="008E0B00" w:rsidP="00CD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00">
        <w:rPr>
          <w:rFonts w:ascii="Times New Roman" w:hAnsi="Times New Roman" w:cs="Times New Roman"/>
          <w:sz w:val="28"/>
          <w:szCs w:val="28"/>
        </w:rPr>
        <w:t xml:space="preserve">осуществления последующего контроля исполнения республиканского бюджета Чувашской Республики и </w:t>
      </w:r>
      <w:r w:rsidR="00CD1CEB">
        <w:rPr>
          <w:rFonts w:ascii="Times New Roman" w:hAnsi="Times New Roman" w:cs="Times New Roman"/>
          <w:sz w:val="28"/>
          <w:szCs w:val="28"/>
        </w:rPr>
        <w:t>бюджета Территориального фонда обяз</w:t>
      </w:r>
      <w:r w:rsidR="00CD1CEB">
        <w:rPr>
          <w:rFonts w:ascii="Times New Roman" w:hAnsi="Times New Roman" w:cs="Times New Roman"/>
          <w:sz w:val="28"/>
          <w:szCs w:val="28"/>
        </w:rPr>
        <w:t>а</w:t>
      </w:r>
      <w:r w:rsidR="00CD1CEB">
        <w:rPr>
          <w:rFonts w:ascii="Times New Roman" w:hAnsi="Times New Roman" w:cs="Times New Roman"/>
          <w:sz w:val="28"/>
          <w:szCs w:val="28"/>
        </w:rPr>
        <w:lastRenderedPageBreak/>
        <w:t>тельного медицинского страхования Чувашской Республики</w:t>
      </w:r>
      <w:r w:rsidRPr="008E0B00">
        <w:rPr>
          <w:rFonts w:ascii="Times New Roman" w:hAnsi="Times New Roman" w:cs="Times New Roman"/>
          <w:sz w:val="28"/>
          <w:szCs w:val="28"/>
        </w:rPr>
        <w:t xml:space="preserve">, проводимого в соответствии со стандартами финансового контроля, осуществляемого КСП ЧР (СФК </w:t>
      </w:r>
      <w:r w:rsidRPr="008E0B00">
        <w:rPr>
          <w:rFonts w:ascii="Times New Roman" w:eastAsia="Times New Roman" w:hAnsi="Times New Roman" w:cs="Times New Roman"/>
          <w:sz w:val="28"/>
          <w:szCs w:val="28"/>
        </w:rPr>
        <w:t>«Проведение последующего контроля за исполнением республиканского бюджета Чувашской Республики»</w:t>
      </w:r>
      <w:r w:rsidRPr="008E0B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&quot;СГА 205. Стандарт внешнего государственного аудита (контроля). Последующий контроль за исполнением бюджетов государственных внебюджетных фондов&quot; (утв. Коллегией Счетной палаты РФ, протокол от 26.11.2010 N 57К (759)){КонсультантПлюс}" w:history="1">
        <w:r w:rsidRPr="00CD1CEB">
          <w:rPr>
            <w:rFonts w:ascii="Times New Roman" w:hAnsi="Times New Roman" w:cs="Times New Roman"/>
            <w:sz w:val="28"/>
            <w:szCs w:val="28"/>
          </w:rPr>
          <w:t>СФК</w:t>
        </w:r>
      </w:hyperlink>
      <w:r w:rsidRPr="008E0B00">
        <w:rPr>
          <w:rFonts w:ascii="Times New Roman" w:hAnsi="Times New Roman" w:cs="Times New Roman"/>
          <w:sz w:val="28"/>
          <w:szCs w:val="28"/>
        </w:rPr>
        <w:t xml:space="preserve"> </w:t>
      </w:r>
      <w:r w:rsidRPr="008E0B00">
        <w:rPr>
          <w:rFonts w:ascii="Times New Roman" w:eastAsia="Times New Roman" w:hAnsi="Times New Roman" w:cs="Times New Roman"/>
          <w:sz w:val="28"/>
          <w:szCs w:val="28"/>
        </w:rPr>
        <w:t>«Проведение последующего контроля за исполнением бюджета Территориального фонда обязательного медицинского страхования Чувашской Республики за отчетный финансовый год»</w:t>
      </w:r>
      <w:r w:rsidRPr="008E0B00">
        <w:rPr>
          <w:rFonts w:ascii="Times New Roman" w:hAnsi="Times New Roman" w:cs="Times New Roman"/>
          <w:sz w:val="28"/>
          <w:szCs w:val="28"/>
        </w:rPr>
        <w:t>);</w:t>
      </w:r>
    </w:p>
    <w:p w:rsidR="002968C0" w:rsidRPr="008E0B00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00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проводимых вне последующего контроля </w:t>
      </w:r>
      <w:r w:rsidR="008E0B00" w:rsidRPr="008E0B00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Республики</w:t>
      </w:r>
      <w:r w:rsidRPr="008E0B00">
        <w:rPr>
          <w:rFonts w:ascii="Times New Roman" w:hAnsi="Times New Roman" w:cs="Times New Roman"/>
          <w:sz w:val="28"/>
          <w:szCs w:val="28"/>
        </w:rPr>
        <w:t xml:space="preserve"> и </w:t>
      </w:r>
      <w:r w:rsidR="008E0B00" w:rsidRPr="008E0B00">
        <w:rPr>
          <w:rFonts w:ascii="Times New Roman" w:eastAsia="Times New Roman" w:hAnsi="Times New Roman" w:cs="Times New Roman"/>
          <w:sz w:val="28"/>
          <w:szCs w:val="28"/>
        </w:rPr>
        <w:t xml:space="preserve">бюджета Территориального фонда обязательного медицинского страхования Чувашской Республики </w:t>
      </w:r>
      <w:r w:rsidR="008E0B00" w:rsidRPr="008E0B00">
        <w:rPr>
          <w:rFonts w:ascii="Times New Roman" w:hAnsi="Times New Roman" w:cs="Times New Roman"/>
          <w:sz w:val="28"/>
          <w:szCs w:val="28"/>
        </w:rPr>
        <w:t>у</w:t>
      </w:r>
      <w:r w:rsidRPr="008E0B00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8E0B00" w:rsidRPr="008E0B00">
        <w:rPr>
          <w:rFonts w:ascii="Times New Roman" w:hAnsi="Times New Roman" w:cs="Times New Roman"/>
          <w:sz w:val="28"/>
          <w:szCs w:val="28"/>
        </w:rPr>
        <w:t>го</w:t>
      </w:r>
      <w:r w:rsidRPr="008E0B0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E0B00" w:rsidRPr="008E0B00">
        <w:rPr>
          <w:rFonts w:ascii="Times New Roman" w:hAnsi="Times New Roman" w:cs="Times New Roman"/>
          <w:sz w:val="28"/>
          <w:szCs w:val="28"/>
        </w:rPr>
        <w:t>а</w:t>
      </w:r>
      <w:r w:rsidR="00CE0BC2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Pr="008E0B00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8E0B00">
        <w:rPr>
          <w:rFonts w:ascii="Times New Roman" w:hAnsi="Times New Roman" w:cs="Times New Roman"/>
          <w:sz w:val="28"/>
          <w:szCs w:val="28"/>
        </w:rPr>
        <w:t>т</w:t>
      </w:r>
      <w:r w:rsidR="00CE0BC2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8E0B00">
        <w:rPr>
          <w:rFonts w:ascii="Times New Roman" w:hAnsi="Times New Roman" w:cs="Times New Roman"/>
          <w:sz w:val="28"/>
          <w:szCs w:val="28"/>
        </w:rPr>
        <w:t xml:space="preserve">в соответствии со стандартами </w:t>
      </w:r>
      <w:r w:rsidR="008E0B00" w:rsidRPr="008E0B00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8E0B00">
        <w:rPr>
          <w:rFonts w:ascii="Times New Roman" w:hAnsi="Times New Roman" w:cs="Times New Roman"/>
          <w:sz w:val="28"/>
          <w:szCs w:val="28"/>
        </w:rPr>
        <w:t xml:space="preserve"> </w:t>
      </w:r>
      <w:r w:rsidR="008E0B00" w:rsidRPr="008E0B00">
        <w:rPr>
          <w:rFonts w:ascii="Times New Roman" w:hAnsi="Times New Roman" w:cs="Times New Roman"/>
          <w:sz w:val="28"/>
          <w:szCs w:val="28"/>
        </w:rPr>
        <w:t>(</w:t>
      </w:r>
      <w:hyperlink r:id="rId9" w:tooltip="&quot;СГА 101 &quot;Общие правила проведения контрольного мероприятия&quot; (утв. Коллегией Счетной палаты РФ, протокол от 02.04.2010 N 15К (717)) (ред. 15.04.2016){КонсультантПлюс}" w:history="1">
        <w:r w:rsidR="008E0B00" w:rsidRPr="00CD1CEB">
          <w:rPr>
            <w:rFonts w:ascii="Times New Roman" w:hAnsi="Times New Roman" w:cs="Times New Roman"/>
            <w:sz w:val="28"/>
            <w:szCs w:val="28"/>
          </w:rPr>
          <w:t>СФК</w:t>
        </w:r>
      </w:hyperlink>
      <w:r w:rsidR="008E0B00" w:rsidRPr="00CD1CEB">
        <w:rPr>
          <w:rFonts w:ascii="Times New Roman" w:hAnsi="Times New Roman" w:cs="Times New Roman"/>
          <w:sz w:val="28"/>
          <w:szCs w:val="28"/>
        </w:rPr>
        <w:t xml:space="preserve"> «О</w:t>
      </w:r>
      <w:r w:rsidR="008E0B00" w:rsidRPr="00CD1CEB">
        <w:rPr>
          <w:rFonts w:ascii="Times New Roman" w:hAnsi="Times New Roman" w:cs="Times New Roman"/>
          <w:sz w:val="28"/>
          <w:szCs w:val="28"/>
        </w:rPr>
        <w:t>б</w:t>
      </w:r>
      <w:r w:rsidR="008E0B00" w:rsidRPr="00CD1CEB">
        <w:rPr>
          <w:rFonts w:ascii="Times New Roman" w:hAnsi="Times New Roman" w:cs="Times New Roman"/>
          <w:sz w:val="28"/>
          <w:szCs w:val="28"/>
        </w:rPr>
        <w:t xml:space="preserve">щие правила проведения контрольного мероприятия» и </w:t>
      </w:r>
      <w:hyperlink r:id="rId10" w:tooltip="&quot;СГА 102. Стандарт внешнего государственного аудита (контроля). Общие правила проведения экспертно-аналитических мероприятий&quot; (утв. Коллегией Счетной палаты РФ, протокол от 16.07.2010 N 36К(738)) (ред. от 25.07.2014){КонсультантПлюс}" w:history="1">
        <w:r w:rsidR="008E0B00" w:rsidRPr="00CD1CEB">
          <w:rPr>
            <w:rFonts w:ascii="Times New Roman" w:hAnsi="Times New Roman" w:cs="Times New Roman"/>
            <w:sz w:val="28"/>
            <w:szCs w:val="28"/>
          </w:rPr>
          <w:t>СФК</w:t>
        </w:r>
      </w:hyperlink>
      <w:r w:rsidR="008E0B00" w:rsidRPr="008E0B00">
        <w:rPr>
          <w:rFonts w:ascii="Times New Roman" w:hAnsi="Times New Roman" w:cs="Times New Roman"/>
          <w:sz w:val="28"/>
          <w:szCs w:val="28"/>
        </w:rPr>
        <w:t xml:space="preserve"> </w:t>
      </w:r>
      <w:r w:rsidR="008E0B00">
        <w:rPr>
          <w:rFonts w:ascii="Times New Roman" w:hAnsi="Times New Roman" w:cs="Times New Roman"/>
          <w:sz w:val="28"/>
          <w:szCs w:val="28"/>
        </w:rPr>
        <w:t>«</w:t>
      </w:r>
      <w:r w:rsidR="008E0B00" w:rsidRPr="008E0B00">
        <w:rPr>
          <w:rFonts w:ascii="Times New Roman" w:hAnsi="Times New Roman" w:cs="Times New Roman"/>
          <w:sz w:val="28"/>
          <w:szCs w:val="28"/>
        </w:rPr>
        <w:t>Проведение эк</w:t>
      </w:r>
      <w:r w:rsidR="008E0B00" w:rsidRPr="008E0B00">
        <w:rPr>
          <w:rFonts w:ascii="Times New Roman" w:hAnsi="Times New Roman" w:cs="Times New Roman"/>
          <w:sz w:val="28"/>
          <w:szCs w:val="28"/>
        </w:rPr>
        <w:t>с</w:t>
      </w:r>
      <w:r w:rsidR="008E0B00" w:rsidRPr="008E0B00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8E0B00">
        <w:rPr>
          <w:rFonts w:ascii="Times New Roman" w:hAnsi="Times New Roman" w:cs="Times New Roman"/>
          <w:sz w:val="28"/>
          <w:szCs w:val="28"/>
        </w:rPr>
        <w:t>»</w:t>
      </w:r>
      <w:r w:rsidR="008E0B00" w:rsidRPr="008E0B00">
        <w:rPr>
          <w:rFonts w:ascii="Times New Roman" w:hAnsi="Times New Roman" w:cs="Times New Roman"/>
          <w:sz w:val="28"/>
          <w:szCs w:val="28"/>
        </w:rPr>
        <w:t>)</w:t>
      </w:r>
      <w:r w:rsidR="00791F83">
        <w:rPr>
          <w:rFonts w:ascii="Times New Roman" w:hAnsi="Times New Roman" w:cs="Times New Roman"/>
          <w:sz w:val="28"/>
          <w:szCs w:val="28"/>
        </w:rPr>
        <w:t>.</w:t>
      </w:r>
    </w:p>
    <w:p w:rsidR="002968C0" w:rsidRDefault="002968C0">
      <w:pPr>
        <w:pStyle w:val="ConsPlusNormal"/>
        <w:ind w:firstLine="540"/>
        <w:jc w:val="both"/>
      </w:pPr>
    </w:p>
    <w:p w:rsidR="002968C0" w:rsidRPr="009842B4" w:rsidRDefault="00A05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2B4">
        <w:rPr>
          <w:rFonts w:ascii="Times New Roman" w:hAnsi="Times New Roman" w:cs="Times New Roman"/>
          <w:b/>
          <w:sz w:val="28"/>
          <w:szCs w:val="28"/>
        </w:rPr>
        <w:t>2. Содержание внутреннего финансового аудита</w:t>
      </w:r>
    </w:p>
    <w:p w:rsidR="002968C0" w:rsidRDefault="002968C0">
      <w:pPr>
        <w:pStyle w:val="ConsPlusNormal"/>
        <w:ind w:firstLine="540"/>
        <w:jc w:val="both"/>
      </w:pP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 xml:space="preserve">2.1. В соответствии с положениями </w:t>
      </w:r>
      <w:hyperlink r:id="rId11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CE0BC2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 w:rsidRPr="00F174A3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D3074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174A3">
        <w:rPr>
          <w:rFonts w:ascii="Times New Roman" w:hAnsi="Times New Roman" w:cs="Times New Roman"/>
          <w:sz w:val="28"/>
          <w:szCs w:val="28"/>
        </w:rPr>
        <w:t>внутренний финансовый аудит определяется как де</w:t>
      </w:r>
      <w:r w:rsidRPr="00F174A3">
        <w:rPr>
          <w:rFonts w:ascii="Times New Roman" w:hAnsi="Times New Roman" w:cs="Times New Roman"/>
          <w:sz w:val="28"/>
          <w:szCs w:val="28"/>
        </w:rPr>
        <w:t>я</w:t>
      </w:r>
      <w:r w:rsidRPr="00F174A3">
        <w:rPr>
          <w:rFonts w:ascii="Times New Roman" w:hAnsi="Times New Roman" w:cs="Times New Roman"/>
          <w:sz w:val="28"/>
          <w:szCs w:val="28"/>
        </w:rPr>
        <w:t>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</w:t>
      </w:r>
      <w:r w:rsidRPr="00F174A3">
        <w:rPr>
          <w:rFonts w:ascii="Times New Roman" w:hAnsi="Times New Roman" w:cs="Times New Roman"/>
          <w:sz w:val="28"/>
          <w:szCs w:val="28"/>
        </w:rPr>
        <w:t>и</w:t>
      </w:r>
      <w:r w:rsidRPr="00F174A3">
        <w:rPr>
          <w:rFonts w:ascii="Times New Roman" w:hAnsi="Times New Roman" w:cs="Times New Roman"/>
          <w:sz w:val="28"/>
          <w:szCs w:val="28"/>
        </w:rPr>
        <w:t>нансирования дефицита бюджета на основе функциональной независимости в целях:</w:t>
      </w: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</w:t>
      </w:r>
      <w:r w:rsidRPr="00F174A3">
        <w:rPr>
          <w:rFonts w:ascii="Times New Roman" w:hAnsi="Times New Roman" w:cs="Times New Roman"/>
          <w:sz w:val="28"/>
          <w:szCs w:val="28"/>
        </w:rPr>
        <w:t>е</w:t>
      </w:r>
      <w:r w:rsidRPr="00F174A3">
        <w:rPr>
          <w:rFonts w:ascii="Times New Roman" w:hAnsi="Times New Roman" w:cs="Times New Roman"/>
          <w:sz w:val="28"/>
          <w:szCs w:val="28"/>
        </w:rPr>
        <w:t>комендаций по повышению его эффективности;</w:t>
      </w:r>
    </w:p>
    <w:p w:rsidR="002968C0" w:rsidRPr="009165E2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</w:t>
      </w:r>
      <w:r w:rsidRPr="00F174A3">
        <w:rPr>
          <w:rFonts w:ascii="Times New Roman" w:hAnsi="Times New Roman" w:cs="Times New Roman"/>
          <w:sz w:val="28"/>
          <w:szCs w:val="28"/>
        </w:rPr>
        <w:t>о</w:t>
      </w:r>
      <w:r w:rsidRPr="00F174A3">
        <w:rPr>
          <w:rFonts w:ascii="Times New Roman" w:hAnsi="Times New Roman" w:cs="Times New Roman"/>
          <w:sz w:val="28"/>
          <w:szCs w:val="28"/>
        </w:rPr>
        <w:t xml:space="preserve">рядка ведения бюджетного учета методологии и стандартам бюджетного учета, </w:t>
      </w:r>
      <w:r w:rsidRPr="009165E2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Федерации;</w:t>
      </w: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>При этом внутренний финансовый контроль определяется как деятельность, осуществляемая:</w:t>
      </w: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>главным распорядителем (распорядителем) бюджетных средств, напра</w:t>
      </w:r>
      <w:r w:rsidRPr="00F174A3">
        <w:rPr>
          <w:rFonts w:ascii="Times New Roman" w:hAnsi="Times New Roman" w:cs="Times New Roman"/>
          <w:sz w:val="28"/>
          <w:szCs w:val="28"/>
        </w:rPr>
        <w:t>в</w:t>
      </w:r>
      <w:r w:rsidRPr="00F174A3">
        <w:rPr>
          <w:rFonts w:ascii="Times New Roman" w:hAnsi="Times New Roman" w:cs="Times New Roman"/>
          <w:sz w:val="28"/>
          <w:szCs w:val="28"/>
        </w:rPr>
        <w:t>ленная на соблюдение внутренних стандартов и процедур составления и и</w:t>
      </w:r>
      <w:r w:rsidRPr="00F174A3">
        <w:rPr>
          <w:rFonts w:ascii="Times New Roman" w:hAnsi="Times New Roman" w:cs="Times New Roman"/>
          <w:sz w:val="28"/>
          <w:szCs w:val="28"/>
        </w:rPr>
        <w:t>с</w:t>
      </w:r>
      <w:r w:rsidRPr="00F174A3">
        <w:rPr>
          <w:rFonts w:ascii="Times New Roman" w:hAnsi="Times New Roman" w:cs="Times New Roman"/>
          <w:sz w:val="28"/>
          <w:szCs w:val="28"/>
        </w:rPr>
        <w:t>полнения бюджета по расходам, составления бюджетной отчетности и ведения бюджетного учета этим главным распорядителем бюджетных средств и подв</w:t>
      </w:r>
      <w:r w:rsidRPr="00F174A3">
        <w:rPr>
          <w:rFonts w:ascii="Times New Roman" w:hAnsi="Times New Roman" w:cs="Times New Roman"/>
          <w:sz w:val="28"/>
          <w:szCs w:val="28"/>
        </w:rPr>
        <w:t>е</w:t>
      </w:r>
      <w:r w:rsidRPr="00F174A3">
        <w:rPr>
          <w:rFonts w:ascii="Times New Roman" w:hAnsi="Times New Roman" w:cs="Times New Roman"/>
          <w:sz w:val="28"/>
          <w:szCs w:val="28"/>
        </w:rPr>
        <w:t>домственными ему распорядителями и получателями бюджетных средств, подготовку и организацию мер по повышению экономности и результативности использования бюджетных средств;</w:t>
      </w: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>главным администратором (администратором) доходов бюджета, напра</w:t>
      </w:r>
      <w:r w:rsidRPr="00F174A3">
        <w:rPr>
          <w:rFonts w:ascii="Times New Roman" w:hAnsi="Times New Roman" w:cs="Times New Roman"/>
          <w:sz w:val="28"/>
          <w:szCs w:val="28"/>
        </w:rPr>
        <w:t>в</w:t>
      </w:r>
      <w:r w:rsidRPr="00F174A3">
        <w:rPr>
          <w:rFonts w:ascii="Times New Roman" w:hAnsi="Times New Roman" w:cs="Times New Roman"/>
          <w:sz w:val="28"/>
          <w:szCs w:val="28"/>
        </w:rPr>
        <w:t>ленная на соблюдение внутренних стандартов и процедур составления и и</w:t>
      </w:r>
      <w:r w:rsidRPr="00F174A3">
        <w:rPr>
          <w:rFonts w:ascii="Times New Roman" w:hAnsi="Times New Roman" w:cs="Times New Roman"/>
          <w:sz w:val="28"/>
          <w:szCs w:val="28"/>
        </w:rPr>
        <w:t>с</w:t>
      </w:r>
      <w:r w:rsidRPr="00F174A3">
        <w:rPr>
          <w:rFonts w:ascii="Times New Roman" w:hAnsi="Times New Roman" w:cs="Times New Roman"/>
          <w:sz w:val="28"/>
          <w:szCs w:val="28"/>
        </w:rPr>
        <w:t>полнения бюджета по доходам, составления бюджетной отчетности и ведения бюджетного учета этим главным администратором доходов бюджета и подв</w:t>
      </w:r>
      <w:r w:rsidRPr="00F174A3">
        <w:rPr>
          <w:rFonts w:ascii="Times New Roman" w:hAnsi="Times New Roman" w:cs="Times New Roman"/>
          <w:sz w:val="28"/>
          <w:szCs w:val="28"/>
        </w:rPr>
        <w:t>е</w:t>
      </w:r>
      <w:r w:rsidRPr="00F174A3">
        <w:rPr>
          <w:rFonts w:ascii="Times New Roman" w:hAnsi="Times New Roman" w:cs="Times New Roman"/>
          <w:sz w:val="28"/>
          <w:szCs w:val="28"/>
        </w:rPr>
        <w:t>домственными администраторами доходов бюджета;</w:t>
      </w:r>
    </w:p>
    <w:p w:rsidR="002968C0" w:rsidRPr="00F174A3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4A3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источников финансирования </w:t>
      </w:r>
      <w:r w:rsidRPr="00F174A3">
        <w:rPr>
          <w:rFonts w:ascii="Times New Roman" w:hAnsi="Times New Roman" w:cs="Times New Roman"/>
          <w:sz w:val="28"/>
          <w:szCs w:val="28"/>
        </w:rPr>
        <w:lastRenderedPageBreak/>
        <w:t>дефицита бюджета, направленная на соблюдение внутренних стандартов и процедур составления и исполнения бюджета по источникам финансирования дефицита, составления бюджетной отчетности и ведения бюджетного учета этим главным администратором источников финансирования дефицита и подведо</w:t>
      </w:r>
      <w:r w:rsidRPr="00F174A3">
        <w:rPr>
          <w:rFonts w:ascii="Times New Roman" w:hAnsi="Times New Roman" w:cs="Times New Roman"/>
          <w:sz w:val="28"/>
          <w:szCs w:val="28"/>
        </w:rPr>
        <w:t>м</w:t>
      </w:r>
      <w:r w:rsidRPr="00F174A3">
        <w:rPr>
          <w:rFonts w:ascii="Times New Roman" w:hAnsi="Times New Roman" w:cs="Times New Roman"/>
          <w:sz w:val="28"/>
          <w:szCs w:val="28"/>
        </w:rPr>
        <w:t>ственными администраторами источников финансирования дефицита бюджета.</w:t>
      </w:r>
    </w:p>
    <w:p w:rsidR="00A42751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51">
        <w:rPr>
          <w:rFonts w:ascii="Times New Roman" w:hAnsi="Times New Roman" w:cs="Times New Roman"/>
          <w:sz w:val="28"/>
          <w:szCs w:val="28"/>
        </w:rPr>
        <w:t>2.2. При проведении проверки и анализа эффективности внутреннего ф</w:t>
      </w:r>
      <w:r w:rsidRPr="00A42751">
        <w:rPr>
          <w:rFonts w:ascii="Times New Roman" w:hAnsi="Times New Roman" w:cs="Times New Roman"/>
          <w:sz w:val="28"/>
          <w:szCs w:val="28"/>
        </w:rPr>
        <w:t>и</w:t>
      </w:r>
      <w:r w:rsidRPr="00A42751">
        <w:rPr>
          <w:rFonts w:ascii="Times New Roman" w:hAnsi="Times New Roman" w:cs="Times New Roman"/>
          <w:sz w:val="28"/>
          <w:szCs w:val="28"/>
        </w:rPr>
        <w:t xml:space="preserve">нансового аудита учитываются положения </w:t>
      </w:r>
      <w:hyperlink r:id="rId12" w:tooltip="Постановление Правительства РФ от 17.03.2014 N 193 (ред. от 23.04.2016) &quot;Об утверждении Правил 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" w:history="1">
        <w:r w:rsidRPr="00A427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42751">
        <w:rPr>
          <w:rFonts w:ascii="Times New Roman" w:hAnsi="Times New Roman" w:cs="Times New Roman"/>
          <w:sz w:val="28"/>
          <w:szCs w:val="28"/>
        </w:rPr>
        <w:t xml:space="preserve"> </w:t>
      </w:r>
      <w:r w:rsidR="00A42751" w:rsidRPr="00A42751">
        <w:rPr>
          <w:rFonts w:ascii="Times New Roman" w:hAnsi="Times New Roman" w:cs="Times New Roman"/>
          <w:sz w:val="28"/>
          <w:szCs w:val="28"/>
        </w:rPr>
        <w:t xml:space="preserve">Кабинета Министров Чувашской Республики от 26.06.2014 №221 </w:t>
      </w:r>
      <w:r w:rsidR="00A42751">
        <w:rPr>
          <w:rFonts w:ascii="Times New Roman" w:hAnsi="Times New Roman" w:cs="Times New Roman"/>
          <w:sz w:val="28"/>
          <w:szCs w:val="28"/>
        </w:rPr>
        <w:t>«</w:t>
      </w:r>
      <w:r w:rsidRPr="00A427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2" w:tooltip="ПОРЯДОК" w:history="1">
        <w:r w:rsidR="00A42751" w:rsidRPr="00A4275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42751" w:rsidRPr="00A42751">
        <w:rPr>
          <w:rFonts w:ascii="Times New Roman" w:hAnsi="Times New Roman" w:cs="Times New Roman"/>
          <w:sz w:val="28"/>
          <w:szCs w:val="28"/>
        </w:rPr>
        <w:t>а осущ</w:t>
      </w:r>
      <w:r w:rsidR="00A42751" w:rsidRPr="00A42751">
        <w:rPr>
          <w:rFonts w:ascii="Times New Roman" w:hAnsi="Times New Roman" w:cs="Times New Roman"/>
          <w:sz w:val="28"/>
          <w:szCs w:val="28"/>
        </w:rPr>
        <w:t>е</w:t>
      </w:r>
      <w:r w:rsidR="00A42751" w:rsidRPr="00A42751">
        <w:rPr>
          <w:rFonts w:ascii="Times New Roman" w:hAnsi="Times New Roman" w:cs="Times New Roman"/>
          <w:sz w:val="28"/>
          <w:szCs w:val="28"/>
        </w:rPr>
        <w:t>ствления главными распорядителями (распорядителями) средств республика</w:t>
      </w:r>
      <w:r w:rsidR="00A42751" w:rsidRPr="00A42751">
        <w:rPr>
          <w:rFonts w:ascii="Times New Roman" w:hAnsi="Times New Roman" w:cs="Times New Roman"/>
          <w:sz w:val="28"/>
          <w:szCs w:val="28"/>
        </w:rPr>
        <w:t>н</w:t>
      </w:r>
      <w:r w:rsidR="00A42751" w:rsidRPr="00A42751">
        <w:rPr>
          <w:rFonts w:ascii="Times New Roman" w:hAnsi="Times New Roman" w:cs="Times New Roman"/>
          <w:sz w:val="28"/>
          <w:szCs w:val="28"/>
        </w:rPr>
        <w:t>ского бюджета Чувашской Республики (бюджета Территориального фонда обязательного медицинского страхования Чувашской Республики), главными администраторами (администраторами) доходов республиканского бюджета Чувашской Республики (бюджета Территориального фонда обязательного м</w:t>
      </w:r>
      <w:r w:rsidR="00A42751" w:rsidRPr="00A42751">
        <w:rPr>
          <w:rFonts w:ascii="Times New Roman" w:hAnsi="Times New Roman" w:cs="Times New Roman"/>
          <w:sz w:val="28"/>
          <w:szCs w:val="28"/>
        </w:rPr>
        <w:t>е</w:t>
      </w:r>
      <w:r w:rsidR="00A42751" w:rsidRPr="00A42751">
        <w:rPr>
          <w:rFonts w:ascii="Times New Roman" w:hAnsi="Times New Roman" w:cs="Times New Roman"/>
          <w:sz w:val="28"/>
          <w:szCs w:val="28"/>
        </w:rPr>
        <w:t>дицинского страхования Чувашской Республики), главными администраторами (администраторами) источников финансирования дефицита республиканского бюджета Чувашской Республики (бюджета Территориального фонда обяз</w:t>
      </w:r>
      <w:r w:rsidR="00A42751" w:rsidRPr="00A42751">
        <w:rPr>
          <w:rFonts w:ascii="Times New Roman" w:hAnsi="Times New Roman" w:cs="Times New Roman"/>
          <w:sz w:val="28"/>
          <w:szCs w:val="28"/>
        </w:rPr>
        <w:t>а</w:t>
      </w:r>
      <w:r w:rsidR="00A42751" w:rsidRPr="00A42751">
        <w:rPr>
          <w:rFonts w:ascii="Times New Roman" w:hAnsi="Times New Roman" w:cs="Times New Roman"/>
          <w:sz w:val="28"/>
          <w:szCs w:val="28"/>
        </w:rPr>
        <w:t>тельного медицинского страхования Чувашской Республики) внутреннего ф</w:t>
      </w:r>
      <w:r w:rsidR="00A42751" w:rsidRPr="00A42751">
        <w:rPr>
          <w:rFonts w:ascii="Times New Roman" w:hAnsi="Times New Roman" w:cs="Times New Roman"/>
          <w:sz w:val="28"/>
          <w:szCs w:val="28"/>
        </w:rPr>
        <w:t>и</w:t>
      </w:r>
      <w:r w:rsidR="00A42751" w:rsidRPr="00A42751">
        <w:rPr>
          <w:rFonts w:ascii="Times New Roman" w:hAnsi="Times New Roman" w:cs="Times New Roman"/>
          <w:sz w:val="28"/>
          <w:szCs w:val="28"/>
        </w:rPr>
        <w:t>нансового контроля и внутреннего финансового аудита</w:t>
      </w:r>
      <w:r w:rsidR="00A42751">
        <w:rPr>
          <w:rFonts w:ascii="Times New Roman" w:hAnsi="Times New Roman" w:cs="Times New Roman"/>
          <w:sz w:val="28"/>
          <w:szCs w:val="28"/>
        </w:rPr>
        <w:t>».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 xml:space="preserve">2.3. Субъектом внутреннего финансового аудита является подразделение и (или) уполномоченное должностное лицо, работник главного администратора </w:t>
      </w:r>
      <w:r w:rsidR="001A2501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1C5CB4">
        <w:rPr>
          <w:rFonts w:ascii="Times New Roman" w:hAnsi="Times New Roman" w:cs="Times New Roman"/>
          <w:sz w:val="28"/>
          <w:szCs w:val="28"/>
        </w:rPr>
        <w:t>бюджетных средств, наделенное полномочиями по осущес</w:t>
      </w:r>
      <w:r w:rsidRPr="001C5CB4">
        <w:rPr>
          <w:rFonts w:ascii="Times New Roman" w:hAnsi="Times New Roman" w:cs="Times New Roman"/>
          <w:sz w:val="28"/>
          <w:szCs w:val="28"/>
        </w:rPr>
        <w:t>т</w:t>
      </w:r>
      <w:r w:rsidRPr="001C5CB4">
        <w:rPr>
          <w:rFonts w:ascii="Times New Roman" w:hAnsi="Times New Roman" w:cs="Times New Roman"/>
          <w:sz w:val="28"/>
          <w:szCs w:val="28"/>
        </w:rPr>
        <w:t>влению внутреннего финансового аудита и осуществляющее свою деятельность на основе функциональной независимости.</w:t>
      </w:r>
    </w:p>
    <w:p w:rsidR="002968C0" w:rsidRDefault="002968C0">
      <w:pPr>
        <w:pStyle w:val="ConsPlusNormal"/>
        <w:ind w:firstLine="540"/>
        <w:jc w:val="both"/>
      </w:pPr>
    </w:p>
    <w:p w:rsidR="002968C0" w:rsidRPr="001C5CB4" w:rsidRDefault="00A05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CB4">
        <w:rPr>
          <w:rFonts w:ascii="Times New Roman" w:hAnsi="Times New Roman" w:cs="Times New Roman"/>
          <w:b/>
          <w:sz w:val="28"/>
          <w:szCs w:val="28"/>
        </w:rPr>
        <w:t>3. Цели, задачи, предмет проведения проверки и анализа</w:t>
      </w:r>
    </w:p>
    <w:p w:rsidR="002968C0" w:rsidRPr="001C5CB4" w:rsidRDefault="00A05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B4">
        <w:rPr>
          <w:rFonts w:ascii="Times New Roman" w:hAnsi="Times New Roman" w:cs="Times New Roman"/>
          <w:b/>
          <w:sz w:val="28"/>
          <w:szCs w:val="28"/>
        </w:rPr>
        <w:t>эффективности внутреннего финансового аудита</w:t>
      </w:r>
    </w:p>
    <w:p w:rsidR="002968C0" w:rsidRPr="001C5CB4" w:rsidRDefault="002968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3.1. Проверка и анализ эффективности внутреннего финансового аудита, осуществляемого главным администратором</w:t>
      </w:r>
      <w:r w:rsidR="001A2501"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1C5CB4">
        <w:rPr>
          <w:rFonts w:ascii="Times New Roman" w:hAnsi="Times New Roman" w:cs="Times New Roman"/>
          <w:sz w:val="28"/>
          <w:szCs w:val="28"/>
        </w:rPr>
        <w:t xml:space="preserve"> бюджетных средств, проводятся в целях: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 xml:space="preserve">оценки состояния внутреннего финансового аудита и определения степени доверия к результатам деятельности субъекта внутреннего финансового аудита для планирования контрольных и экспертно-аналитических мероприятий </w:t>
      </w:r>
      <w:r w:rsidR="001C5CB4">
        <w:rPr>
          <w:rFonts w:ascii="Times New Roman" w:hAnsi="Times New Roman" w:cs="Times New Roman"/>
          <w:sz w:val="28"/>
          <w:szCs w:val="28"/>
        </w:rPr>
        <w:t>КСП ЧР</w:t>
      </w:r>
      <w:r w:rsidRPr="001C5CB4">
        <w:rPr>
          <w:rFonts w:ascii="Times New Roman" w:hAnsi="Times New Roman" w:cs="Times New Roman"/>
          <w:sz w:val="28"/>
          <w:szCs w:val="28"/>
        </w:rPr>
        <w:t>, проводимых в соответствующем главном администраторе</w:t>
      </w:r>
      <w:r w:rsidR="00DE192B">
        <w:rPr>
          <w:rFonts w:ascii="Times New Roman" w:hAnsi="Times New Roman" w:cs="Times New Roman"/>
          <w:sz w:val="28"/>
          <w:szCs w:val="28"/>
        </w:rPr>
        <w:t xml:space="preserve"> (администраторе)</w:t>
      </w:r>
      <w:r w:rsidRPr="001C5C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192B">
        <w:rPr>
          <w:rFonts w:ascii="Times New Roman" w:hAnsi="Times New Roman" w:cs="Times New Roman"/>
          <w:sz w:val="28"/>
          <w:szCs w:val="28"/>
        </w:rPr>
        <w:t>ных средств</w:t>
      </w:r>
      <w:r w:rsidRPr="001C5CB4">
        <w:rPr>
          <w:rFonts w:ascii="Times New Roman" w:hAnsi="Times New Roman" w:cs="Times New Roman"/>
          <w:sz w:val="28"/>
          <w:szCs w:val="28"/>
        </w:rPr>
        <w:t>;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определения степени соблюдения требований стандартов, правил, метод</w:t>
      </w:r>
      <w:r w:rsidRPr="001C5CB4">
        <w:rPr>
          <w:rFonts w:ascii="Times New Roman" w:hAnsi="Times New Roman" w:cs="Times New Roman"/>
          <w:sz w:val="28"/>
          <w:szCs w:val="28"/>
        </w:rPr>
        <w:t>и</w:t>
      </w:r>
      <w:r w:rsidRPr="001C5CB4">
        <w:rPr>
          <w:rFonts w:ascii="Times New Roman" w:hAnsi="Times New Roman" w:cs="Times New Roman"/>
          <w:sz w:val="28"/>
          <w:szCs w:val="28"/>
        </w:rPr>
        <w:t xml:space="preserve">ческих рекомендаций и других методических документов, регламентирующих проведение внутреннего финансового аудита (в том числе международных стандартов) в соответствующем главном администраторе </w:t>
      </w:r>
      <w:r w:rsidR="00DE192B">
        <w:rPr>
          <w:rFonts w:ascii="Times New Roman" w:hAnsi="Times New Roman" w:cs="Times New Roman"/>
          <w:sz w:val="28"/>
          <w:szCs w:val="28"/>
        </w:rPr>
        <w:t xml:space="preserve">(администраторе) </w:t>
      </w:r>
      <w:r w:rsidRPr="001C5CB4">
        <w:rPr>
          <w:rFonts w:ascii="Times New Roman" w:hAnsi="Times New Roman" w:cs="Times New Roman"/>
          <w:sz w:val="28"/>
          <w:szCs w:val="28"/>
        </w:rPr>
        <w:t>бюджет</w:t>
      </w:r>
      <w:r w:rsidR="00DE192B">
        <w:rPr>
          <w:rFonts w:ascii="Times New Roman" w:hAnsi="Times New Roman" w:cs="Times New Roman"/>
          <w:sz w:val="28"/>
          <w:szCs w:val="28"/>
        </w:rPr>
        <w:t>ных средств</w:t>
      </w:r>
      <w:r w:rsidRPr="001C5CB4">
        <w:rPr>
          <w:rFonts w:ascii="Times New Roman" w:hAnsi="Times New Roman" w:cs="Times New Roman"/>
          <w:sz w:val="28"/>
          <w:szCs w:val="28"/>
        </w:rPr>
        <w:t>;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выявления конкретных нарушений и недостатков в организации работы и отчетности субъекта внутреннего финансового аудита и выработки рекоменд</w:t>
      </w:r>
      <w:r w:rsidRPr="001C5CB4">
        <w:rPr>
          <w:rFonts w:ascii="Times New Roman" w:hAnsi="Times New Roman" w:cs="Times New Roman"/>
          <w:sz w:val="28"/>
          <w:szCs w:val="28"/>
        </w:rPr>
        <w:t>а</w:t>
      </w:r>
      <w:r w:rsidRPr="001C5CB4">
        <w:rPr>
          <w:rFonts w:ascii="Times New Roman" w:hAnsi="Times New Roman" w:cs="Times New Roman"/>
          <w:sz w:val="28"/>
          <w:szCs w:val="28"/>
        </w:rPr>
        <w:t>ций по совершенствованию внутреннего финансового аудита.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3.2. Задачами проведения проверки и анализа эффективности внутреннего финансового аудита являются: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lastRenderedPageBreak/>
        <w:t>оценка организационной структуры субъекта внутреннего финансового аудита, включая оценку функциональной независимости субъекта внутреннего финансового аудита, уровня его подотчетности, численности и укомплект</w:t>
      </w:r>
      <w:r w:rsidRPr="001C5CB4">
        <w:rPr>
          <w:rFonts w:ascii="Times New Roman" w:hAnsi="Times New Roman" w:cs="Times New Roman"/>
          <w:sz w:val="28"/>
          <w:szCs w:val="28"/>
        </w:rPr>
        <w:t>о</w:t>
      </w:r>
      <w:r w:rsidRPr="001C5CB4">
        <w:rPr>
          <w:rFonts w:ascii="Times New Roman" w:hAnsi="Times New Roman" w:cs="Times New Roman"/>
          <w:sz w:val="28"/>
          <w:szCs w:val="28"/>
        </w:rPr>
        <w:t>ванности;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оценка организации планирования аудиторских проверок внутреннего ф</w:t>
      </w:r>
      <w:r w:rsidRPr="001C5CB4">
        <w:rPr>
          <w:rFonts w:ascii="Times New Roman" w:hAnsi="Times New Roman" w:cs="Times New Roman"/>
          <w:sz w:val="28"/>
          <w:szCs w:val="28"/>
        </w:rPr>
        <w:t>и</w:t>
      </w:r>
      <w:r w:rsidRPr="001C5CB4">
        <w:rPr>
          <w:rFonts w:ascii="Times New Roman" w:hAnsi="Times New Roman" w:cs="Times New Roman"/>
          <w:sz w:val="28"/>
          <w:szCs w:val="28"/>
        </w:rPr>
        <w:t>нансового аудита (в том числе с учетом концепции управления рисками, пр</w:t>
      </w:r>
      <w:r w:rsidRPr="001C5CB4">
        <w:rPr>
          <w:rFonts w:ascii="Times New Roman" w:hAnsi="Times New Roman" w:cs="Times New Roman"/>
          <w:sz w:val="28"/>
          <w:szCs w:val="28"/>
        </w:rPr>
        <w:t>и</w:t>
      </w:r>
      <w:r w:rsidRPr="001C5CB4">
        <w:rPr>
          <w:rFonts w:ascii="Times New Roman" w:hAnsi="Times New Roman" w:cs="Times New Roman"/>
          <w:sz w:val="28"/>
          <w:szCs w:val="28"/>
        </w:rPr>
        <w:t>нятой в объекте), сферы деятельности субъекта внутреннего финансового аудита (включая степень охвата подведомственных распорядителей (получателей) бюджетных средств и подведомственных администраторов доходов и источн</w:t>
      </w:r>
      <w:r w:rsidRPr="001C5CB4">
        <w:rPr>
          <w:rFonts w:ascii="Times New Roman" w:hAnsi="Times New Roman" w:cs="Times New Roman"/>
          <w:sz w:val="28"/>
          <w:szCs w:val="28"/>
        </w:rPr>
        <w:t>и</w:t>
      </w:r>
      <w:r w:rsidRPr="001C5CB4">
        <w:rPr>
          <w:rFonts w:ascii="Times New Roman" w:hAnsi="Times New Roman" w:cs="Times New Roman"/>
          <w:sz w:val="28"/>
          <w:szCs w:val="28"/>
        </w:rPr>
        <w:t>ков финансирования дефицита);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оценка взаимодействия субъекта внутреннего финансового аудита с орг</w:t>
      </w:r>
      <w:r w:rsidRPr="001C5CB4">
        <w:rPr>
          <w:rFonts w:ascii="Times New Roman" w:hAnsi="Times New Roman" w:cs="Times New Roman"/>
          <w:sz w:val="28"/>
          <w:szCs w:val="28"/>
        </w:rPr>
        <w:t>а</w:t>
      </w:r>
      <w:r w:rsidRPr="001C5CB4">
        <w:rPr>
          <w:rFonts w:ascii="Times New Roman" w:hAnsi="Times New Roman" w:cs="Times New Roman"/>
          <w:sz w:val="28"/>
          <w:szCs w:val="28"/>
        </w:rPr>
        <w:t>нами государственного аудита (государственного финансового контроля), в том числе оценка учета результатов проверок органами государственного аудита (государственного финансового контроля) при планировании и осуществлении внутреннего финансового аудита;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оценка системы оформления результатов аудиторских проверок, отчетности об осуществлении внутреннего финансового аудита;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оценка конкретных результатов проводимых субъектом внутреннего ф</w:t>
      </w:r>
      <w:r w:rsidRPr="001C5CB4">
        <w:rPr>
          <w:rFonts w:ascii="Times New Roman" w:hAnsi="Times New Roman" w:cs="Times New Roman"/>
          <w:sz w:val="28"/>
          <w:szCs w:val="28"/>
        </w:rPr>
        <w:t>и</w:t>
      </w:r>
      <w:r w:rsidRPr="001C5CB4">
        <w:rPr>
          <w:rFonts w:ascii="Times New Roman" w:hAnsi="Times New Roman" w:cs="Times New Roman"/>
          <w:sz w:val="28"/>
          <w:szCs w:val="28"/>
        </w:rPr>
        <w:t>нансового аудита аудиторских проверок, направленных на решение поста</w:t>
      </w:r>
      <w:r w:rsidRPr="001C5CB4">
        <w:rPr>
          <w:rFonts w:ascii="Times New Roman" w:hAnsi="Times New Roman" w:cs="Times New Roman"/>
          <w:sz w:val="28"/>
          <w:szCs w:val="28"/>
        </w:rPr>
        <w:t>в</w:t>
      </w:r>
      <w:r w:rsidRPr="001C5CB4">
        <w:rPr>
          <w:rFonts w:ascii="Times New Roman" w:hAnsi="Times New Roman" w:cs="Times New Roman"/>
          <w:sz w:val="28"/>
          <w:szCs w:val="28"/>
        </w:rPr>
        <w:t xml:space="preserve">ленных перед ним задач, в том числе на основе проверок, проводимых </w:t>
      </w:r>
      <w:r w:rsidR="001C5CB4">
        <w:rPr>
          <w:rFonts w:ascii="Times New Roman" w:hAnsi="Times New Roman" w:cs="Times New Roman"/>
          <w:sz w:val="28"/>
          <w:szCs w:val="28"/>
        </w:rPr>
        <w:t>КСП ЧР</w:t>
      </w:r>
      <w:r w:rsidRPr="001C5CB4">
        <w:rPr>
          <w:rFonts w:ascii="Times New Roman" w:hAnsi="Times New Roman" w:cs="Times New Roman"/>
          <w:sz w:val="28"/>
          <w:szCs w:val="28"/>
        </w:rPr>
        <w:t xml:space="preserve"> в соответствующем главном администраторе</w:t>
      </w:r>
      <w:r w:rsidR="002E010B">
        <w:rPr>
          <w:rFonts w:ascii="Times New Roman" w:hAnsi="Times New Roman" w:cs="Times New Roman"/>
          <w:sz w:val="28"/>
          <w:szCs w:val="28"/>
        </w:rPr>
        <w:t xml:space="preserve"> (администраторе) бюджетных средств</w:t>
      </w:r>
      <w:r w:rsidRPr="001C5CB4">
        <w:rPr>
          <w:rFonts w:ascii="Times New Roman" w:hAnsi="Times New Roman" w:cs="Times New Roman"/>
          <w:sz w:val="28"/>
          <w:szCs w:val="28"/>
        </w:rPr>
        <w:t>.</w:t>
      </w:r>
    </w:p>
    <w:p w:rsidR="002968C0" w:rsidRPr="001C5CB4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B4">
        <w:rPr>
          <w:rFonts w:ascii="Times New Roman" w:hAnsi="Times New Roman" w:cs="Times New Roman"/>
          <w:sz w:val="28"/>
          <w:szCs w:val="28"/>
        </w:rPr>
        <w:t>3.3. Предметом проведения проверки и анализа эффективности внутреннего финансового аудита является деятельность субъекта внутреннего финансового аудита соответствующего главного администратора</w:t>
      </w:r>
      <w:r w:rsidR="002E010B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Pr="001C5CB4">
        <w:rPr>
          <w:rFonts w:ascii="Times New Roman" w:hAnsi="Times New Roman" w:cs="Times New Roman"/>
          <w:sz w:val="28"/>
          <w:szCs w:val="28"/>
        </w:rPr>
        <w:t xml:space="preserve"> бю</w:t>
      </w:r>
      <w:r w:rsidRPr="001C5CB4">
        <w:rPr>
          <w:rFonts w:ascii="Times New Roman" w:hAnsi="Times New Roman" w:cs="Times New Roman"/>
          <w:sz w:val="28"/>
          <w:szCs w:val="28"/>
        </w:rPr>
        <w:t>д</w:t>
      </w:r>
      <w:r w:rsidRPr="001C5CB4">
        <w:rPr>
          <w:rFonts w:ascii="Times New Roman" w:hAnsi="Times New Roman" w:cs="Times New Roman"/>
          <w:sz w:val="28"/>
          <w:szCs w:val="28"/>
        </w:rPr>
        <w:t>жет</w:t>
      </w:r>
      <w:r w:rsidR="002E010B">
        <w:rPr>
          <w:rFonts w:ascii="Times New Roman" w:hAnsi="Times New Roman" w:cs="Times New Roman"/>
          <w:sz w:val="28"/>
          <w:szCs w:val="28"/>
        </w:rPr>
        <w:t>ных средств</w:t>
      </w:r>
      <w:r w:rsidRPr="001C5CB4">
        <w:rPr>
          <w:rFonts w:ascii="Times New Roman" w:hAnsi="Times New Roman" w:cs="Times New Roman"/>
          <w:sz w:val="28"/>
          <w:szCs w:val="28"/>
        </w:rPr>
        <w:t>.</w:t>
      </w:r>
    </w:p>
    <w:p w:rsidR="002968C0" w:rsidRDefault="002968C0">
      <w:pPr>
        <w:pStyle w:val="ConsPlusNormal"/>
        <w:ind w:firstLine="540"/>
        <w:jc w:val="both"/>
      </w:pPr>
    </w:p>
    <w:p w:rsidR="002968C0" w:rsidRPr="00132FE3" w:rsidRDefault="00A05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2FE3">
        <w:rPr>
          <w:rFonts w:ascii="Times New Roman" w:hAnsi="Times New Roman" w:cs="Times New Roman"/>
          <w:b/>
          <w:sz w:val="28"/>
          <w:szCs w:val="28"/>
        </w:rPr>
        <w:t>4. Подготовка к проведению и периодичность</w:t>
      </w:r>
    </w:p>
    <w:p w:rsidR="002968C0" w:rsidRPr="00132FE3" w:rsidRDefault="00A05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E3">
        <w:rPr>
          <w:rFonts w:ascii="Times New Roman" w:hAnsi="Times New Roman" w:cs="Times New Roman"/>
          <w:b/>
          <w:sz w:val="28"/>
          <w:szCs w:val="28"/>
        </w:rPr>
        <w:t>проведения проверки и анализа эффективности внутреннего</w:t>
      </w:r>
    </w:p>
    <w:p w:rsidR="002968C0" w:rsidRPr="00132FE3" w:rsidRDefault="00A05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E3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2968C0" w:rsidRDefault="002968C0">
      <w:pPr>
        <w:pStyle w:val="ConsPlusNormal"/>
        <w:jc w:val="center"/>
      </w:pPr>
    </w:p>
    <w:p w:rsidR="00025740" w:rsidRDefault="00025740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к проведению проверки и анализа эффективности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реннего финансового аудита начинается с изучения сведений, результатов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КСП ЧР, результатов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верок других органов государственного финансового контроля, относящихся к данному главному администратору </w:t>
      </w:r>
      <w:r w:rsidR="00255502">
        <w:rPr>
          <w:rFonts w:ascii="Times New Roman" w:hAnsi="Times New Roman" w:cs="Times New Roman"/>
          <w:sz w:val="28"/>
          <w:szCs w:val="28"/>
        </w:rPr>
        <w:t>(администратору)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40" w:rsidRDefault="00025740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результатам предварительного изучения главных администраторов </w:t>
      </w:r>
      <w:r w:rsidR="001A2501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>
        <w:rPr>
          <w:rFonts w:ascii="Times New Roman" w:hAnsi="Times New Roman" w:cs="Times New Roman"/>
          <w:sz w:val="28"/>
          <w:szCs w:val="28"/>
        </w:rPr>
        <w:t>бюджетных средств и с учетом положений об оценке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реннего финансового аудита, изложенных в разделе 5 настоящего Стандарта, подготавливается программа проведения проверки и анализа эффективности внутреннего финансового аудита при самостоятельных контрольных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пертно-аналитических мероприятиях или раздел общей программы «Проверка и анализ эффективности внутреннего финансового аудита» в рамках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последующего контроля исполнения республиканского бюджета </w:t>
      </w:r>
      <w:r w:rsidR="009B0053">
        <w:rPr>
          <w:rFonts w:ascii="Times New Roman" w:hAnsi="Times New Roman" w:cs="Times New Roman"/>
          <w:sz w:val="28"/>
          <w:szCs w:val="28"/>
        </w:rPr>
        <w:t>Чува</w:t>
      </w:r>
      <w:r w:rsidR="009B0053">
        <w:rPr>
          <w:rFonts w:ascii="Times New Roman" w:hAnsi="Times New Roman" w:cs="Times New Roman"/>
          <w:sz w:val="28"/>
          <w:szCs w:val="28"/>
        </w:rPr>
        <w:t>ш</w:t>
      </w:r>
      <w:r w:rsidR="009B0053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>
        <w:rPr>
          <w:rFonts w:ascii="Times New Roman" w:hAnsi="Times New Roman" w:cs="Times New Roman"/>
          <w:sz w:val="28"/>
          <w:szCs w:val="28"/>
        </w:rPr>
        <w:t>и бюджет</w:t>
      </w:r>
      <w:r w:rsidR="009B0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053" w:rsidRPr="00A4275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</w:t>
      </w:r>
      <w:r w:rsidR="009B0053" w:rsidRPr="00A42751">
        <w:rPr>
          <w:rFonts w:ascii="Times New Roman" w:hAnsi="Times New Roman" w:cs="Times New Roman"/>
          <w:sz w:val="28"/>
          <w:szCs w:val="28"/>
        </w:rPr>
        <w:t>н</w:t>
      </w:r>
      <w:r w:rsidR="009B0053" w:rsidRPr="00A42751">
        <w:rPr>
          <w:rFonts w:ascii="Times New Roman" w:hAnsi="Times New Roman" w:cs="Times New Roman"/>
          <w:sz w:val="28"/>
          <w:szCs w:val="28"/>
        </w:rPr>
        <w:lastRenderedPageBreak/>
        <w:t>ского страхования Чувашской Республики</w:t>
      </w:r>
      <w:r>
        <w:rPr>
          <w:rFonts w:ascii="Times New Roman" w:hAnsi="Times New Roman" w:cs="Times New Roman"/>
          <w:sz w:val="28"/>
          <w:szCs w:val="28"/>
        </w:rPr>
        <w:t>, а также контрольных и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но-аналитических мероприятий, осуществляемых вне последующего контроля исполнения республиканского бюджета и включающих, в том числе, проверку и анализ эффективности внутреннего финансового аудита, осуществляемого </w:t>
      </w:r>
      <w:r w:rsidR="009B00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B00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B0053">
        <w:rPr>
          <w:rFonts w:ascii="Times New Roman" w:hAnsi="Times New Roman" w:cs="Times New Roman"/>
          <w:sz w:val="28"/>
          <w:szCs w:val="28"/>
        </w:rPr>
        <w:t>а</w:t>
      </w:r>
      <w:r w:rsidR="00255502">
        <w:rPr>
          <w:rFonts w:ascii="Times New Roman" w:hAnsi="Times New Roman" w:cs="Times New Roman"/>
          <w:sz w:val="28"/>
          <w:szCs w:val="28"/>
        </w:rPr>
        <w:t xml:space="preserve"> (администратора)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40" w:rsidRDefault="00025740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программы осуществляется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стандартами финансового контроля КСП ЧР «</w:t>
      </w:r>
      <w:r w:rsidRPr="008E0B00">
        <w:rPr>
          <w:rFonts w:ascii="Times New Roman" w:hAnsi="Times New Roman" w:cs="Times New Roman"/>
          <w:sz w:val="28"/>
          <w:szCs w:val="28"/>
        </w:rPr>
        <w:t>Общие правила пр</w:t>
      </w:r>
      <w:r w:rsidRPr="008E0B00">
        <w:rPr>
          <w:rFonts w:ascii="Times New Roman" w:hAnsi="Times New Roman" w:cs="Times New Roman"/>
          <w:sz w:val="28"/>
          <w:szCs w:val="28"/>
        </w:rPr>
        <w:t>о</w:t>
      </w:r>
      <w:r w:rsidRPr="008E0B00">
        <w:rPr>
          <w:rFonts w:ascii="Times New Roman" w:hAnsi="Times New Roman" w:cs="Times New Roman"/>
          <w:sz w:val="28"/>
          <w:szCs w:val="28"/>
        </w:rPr>
        <w:t>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0B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B00">
        <w:rPr>
          <w:rFonts w:ascii="Times New Roman" w:hAnsi="Times New Roman" w:cs="Times New Roman"/>
          <w:sz w:val="28"/>
          <w:szCs w:val="28"/>
        </w:rPr>
        <w:t>Проведение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5740" w:rsidRDefault="00025740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основании программы проведения проверки и анализа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внутреннего аудита, а также по результатам анализа имеющейся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о  главном администраторе </w:t>
      </w:r>
      <w:r w:rsidR="00CD5721">
        <w:rPr>
          <w:rFonts w:ascii="Times New Roman" w:hAnsi="Times New Roman" w:cs="Times New Roman"/>
          <w:sz w:val="28"/>
          <w:szCs w:val="28"/>
        </w:rPr>
        <w:t xml:space="preserve">(администраторе) </w:t>
      </w:r>
      <w:r>
        <w:rPr>
          <w:rFonts w:ascii="Times New Roman" w:hAnsi="Times New Roman" w:cs="Times New Roman"/>
          <w:sz w:val="28"/>
          <w:szCs w:val="28"/>
        </w:rPr>
        <w:t>бюджетных средств,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правляются запросы в адрес руководства проверяемого главного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тора </w:t>
      </w:r>
      <w:r w:rsidR="001A2501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>
        <w:rPr>
          <w:rFonts w:ascii="Times New Roman" w:hAnsi="Times New Roman" w:cs="Times New Roman"/>
          <w:sz w:val="28"/>
          <w:szCs w:val="28"/>
        </w:rPr>
        <w:t>бюджетных средств, содержащие перечень необходимых документов и информации.</w:t>
      </w:r>
    </w:p>
    <w:p w:rsidR="00025740" w:rsidRDefault="00025740" w:rsidP="000257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Включению в запросы подлежит:</w:t>
      </w:r>
    </w:p>
    <w:p w:rsidR="00025740" w:rsidRDefault="009B0053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740">
        <w:rPr>
          <w:rFonts w:ascii="Times New Roman" w:hAnsi="Times New Roman" w:cs="Times New Roman"/>
          <w:sz w:val="28"/>
          <w:szCs w:val="28"/>
        </w:rPr>
        <w:t>годовая отчетность субъекта внутреннего финансового аудита, содерж</w:t>
      </w:r>
      <w:r w:rsidR="00025740">
        <w:rPr>
          <w:rFonts w:ascii="Times New Roman" w:hAnsi="Times New Roman" w:cs="Times New Roman"/>
          <w:sz w:val="28"/>
          <w:szCs w:val="28"/>
        </w:rPr>
        <w:t>а</w:t>
      </w:r>
      <w:r w:rsidR="00025740">
        <w:rPr>
          <w:rFonts w:ascii="Times New Roman" w:hAnsi="Times New Roman" w:cs="Times New Roman"/>
          <w:sz w:val="28"/>
          <w:szCs w:val="28"/>
        </w:rPr>
        <w:t>щая информацию, подтверждающую выводы о надежности внутреннего ф</w:t>
      </w:r>
      <w:r w:rsidR="00025740">
        <w:rPr>
          <w:rFonts w:ascii="Times New Roman" w:hAnsi="Times New Roman" w:cs="Times New Roman"/>
          <w:sz w:val="28"/>
          <w:szCs w:val="28"/>
        </w:rPr>
        <w:t>и</w:t>
      </w:r>
      <w:r w:rsidR="00025740">
        <w:rPr>
          <w:rFonts w:ascii="Times New Roman" w:hAnsi="Times New Roman" w:cs="Times New Roman"/>
          <w:sz w:val="28"/>
          <w:szCs w:val="28"/>
        </w:rPr>
        <w:t>нансового контроля, достоверности сводной бюджетной отчетности главного администратора</w:t>
      </w:r>
      <w:r w:rsidR="00CD5721">
        <w:rPr>
          <w:rFonts w:ascii="Times New Roman" w:hAnsi="Times New Roman" w:cs="Times New Roman"/>
          <w:sz w:val="28"/>
          <w:szCs w:val="28"/>
        </w:rPr>
        <w:t xml:space="preserve"> (администратора) бюджетных средств </w:t>
      </w:r>
      <w:r w:rsidR="00025740">
        <w:rPr>
          <w:rFonts w:ascii="Times New Roman" w:hAnsi="Times New Roman" w:cs="Times New Roman"/>
          <w:sz w:val="28"/>
          <w:szCs w:val="28"/>
        </w:rPr>
        <w:t>и соответствия порядка ведения бюджетного учета методологии и стандартам бюджетного учета, уст</w:t>
      </w:r>
      <w:r w:rsidR="00025740">
        <w:rPr>
          <w:rFonts w:ascii="Times New Roman" w:hAnsi="Times New Roman" w:cs="Times New Roman"/>
          <w:sz w:val="28"/>
          <w:szCs w:val="28"/>
        </w:rPr>
        <w:t>а</w:t>
      </w:r>
      <w:r w:rsidR="00025740">
        <w:rPr>
          <w:rFonts w:ascii="Times New Roman" w:hAnsi="Times New Roman" w:cs="Times New Roman"/>
          <w:sz w:val="28"/>
          <w:szCs w:val="28"/>
        </w:rPr>
        <w:t>новленным Министерством финансов Российской Федерации;</w:t>
      </w:r>
    </w:p>
    <w:p w:rsidR="00025740" w:rsidRDefault="009B0053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740">
        <w:rPr>
          <w:rFonts w:ascii="Times New Roman" w:hAnsi="Times New Roman" w:cs="Times New Roman"/>
          <w:sz w:val="28"/>
          <w:szCs w:val="28"/>
        </w:rPr>
        <w:t>годовые планы работы и программы проверок, осуществленных субъе</w:t>
      </w:r>
      <w:r w:rsidR="00025740">
        <w:rPr>
          <w:rFonts w:ascii="Times New Roman" w:hAnsi="Times New Roman" w:cs="Times New Roman"/>
          <w:sz w:val="28"/>
          <w:szCs w:val="28"/>
        </w:rPr>
        <w:t>к</w:t>
      </w:r>
      <w:r w:rsidR="00025740">
        <w:rPr>
          <w:rFonts w:ascii="Times New Roman" w:hAnsi="Times New Roman" w:cs="Times New Roman"/>
          <w:sz w:val="28"/>
          <w:szCs w:val="28"/>
        </w:rPr>
        <w:t>том внутреннего финансового аудита;</w:t>
      </w:r>
    </w:p>
    <w:p w:rsidR="00025740" w:rsidRDefault="009B0053" w:rsidP="00025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740">
        <w:rPr>
          <w:rFonts w:ascii="Times New Roman" w:hAnsi="Times New Roman" w:cs="Times New Roman"/>
          <w:sz w:val="28"/>
          <w:szCs w:val="28"/>
        </w:rPr>
        <w:t>акты, составленные по результатам проверок, осуществленных субъектом внутреннего финансового аудита.</w:t>
      </w:r>
    </w:p>
    <w:p w:rsidR="00025740" w:rsidRDefault="00025740" w:rsidP="00506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Запрашивается также информация по выявленным в ходе проверок </w:t>
      </w:r>
      <w:r w:rsidR="0050639F">
        <w:rPr>
          <w:rFonts w:ascii="Times New Roman" w:hAnsi="Times New Roman" w:cs="Times New Roman"/>
          <w:sz w:val="28"/>
          <w:szCs w:val="28"/>
        </w:rPr>
        <w:t xml:space="preserve">КСП ЧР </w:t>
      </w:r>
      <w:r>
        <w:rPr>
          <w:rFonts w:ascii="Times New Roman" w:hAnsi="Times New Roman" w:cs="Times New Roman"/>
          <w:sz w:val="28"/>
          <w:szCs w:val="28"/>
        </w:rPr>
        <w:t>и других органов государственного финансового контроля и не устраненным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 и недостаткам в работе субъекта внутреннего финансового аудита.</w:t>
      </w:r>
    </w:p>
    <w:p w:rsidR="00025740" w:rsidRDefault="00025740" w:rsidP="00506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Проведение проверки и анализа эффективности внутреннего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сового </w:t>
      </w:r>
      <w:r w:rsidR="005063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удита, осуществляемого </w:t>
      </w:r>
      <w:r w:rsidR="0050639F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CD5721"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="0050639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D5721"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</w:rPr>
        <w:t>, в рамках последующего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исполнения </w:t>
      </w:r>
      <w:r w:rsidR="009B0053">
        <w:rPr>
          <w:rFonts w:ascii="Times New Roman" w:hAnsi="Times New Roman" w:cs="Times New Roman"/>
          <w:sz w:val="28"/>
          <w:szCs w:val="28"/>
        </w:rPr>
        <w:t>республ</w:t>
      </w:r>
      <w:r w:rsidR="009B0053">
        <w:rPr>
          <w:rFonts w:ascii="Times New Roman" w:hAnsi="Times New Roman" w:cs="Times New Roman"/>
          <w:sz w:val="28"/>
          <w:szCs w:val="28"/>
        </w:rPr>
        <w:t>и</w:t>
      </w:r>
      <w:r w:rsidR="009B0053">
        <w:rPr>
          <w:rFonts w:ascii="Times New Roman" w:hAnsi="Times New Roman" w:cs="Times New Roman"/>
          <w:sz w:val="28"/>
          <w:szCs w:val="28"/>
        </w:rPr>
        <w:t>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осуществляется один раз в год.</w:t>
      </w:r>
    </w:p>
    <w:p w:rsidR="002968C0" w:rsidRDefault="00025740" w:rsidP="00506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проверки и анализа эффективности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него финансового аудита, осуществляемого </w:t>
      </w:r>
      <w:r w:rsidR="0050639F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CD5721">
        <w:rPr>
          <w:rFonts w:ascii="Times New Roman" w:hAnsi="Times New Roman" w:cs="Times New Roman"/>
          <w:sz w:val="28"/>
          <w:szCs w:val="28"/>
        </w:rPr>
        <w:t xml:space="preserve"> (адм</w:t>
      </w:r>
      <w:r w:rsidR="00CD5721">
        <w:rPr>
          <w:rFonts w:ascii="Times New Roman" w:hAnsi="Times New Roman" w:cs="Times New Roman"/>
          <w:sz w:val="28"/>
          <w:szCs w:val="28"/>
        </w:rPr>
        <w:t>и</w:t>
      </w:r>
      <w:r w:rsidR="00CD5721">
        <w:rPr>
          <w:rFonts w:ascii="Times New Roman" w:hAnsi="Times New Roman" w:cs="Times New Roman"/>
          <w:sz w:val="28"/>
          <w:szCs w:val="28"/>
        </w:rPr>
        <w:t>нистратором)</w:t>
      </w:r>
      <w:r w:rsidR="0050639F">
        <w:rPr>
          <w:rFonts w:ascii="Times New Roman" w:hAnsi="Times New Roman" w:cs="Times New Roman"/>
          <w:sz w:val="28"/>
          <w:szCs w:val="28"/>
        </w:rPr>
        <w:t xml:space="preserve"> бюд</w:t>
      </w:r>
      <w:r w:rsidR="00CD5721">
        <w:rPr>
          <w:rFonts w:ascii="Times New Roman" w:hAnsi="Times New Roman" w:cs="Times New Roman"/>
          <w:sz w:val="28"/>
          <w:szCs w:val="28"/>
        </w:rPr>
        <w:t>жетных средств</w:t>
      </w:r>
      <w:r>
        <w:rPr>
          <w:rFonts w:ascii="Times New Roman" w:hAnsi="Times New Roman" w:cs="Times New Roman"/>
          <w:sz w:val="28"/>
          <w:szCs w:val="28"/>
        </w:rPr>
        <w:t>, в рамках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и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мероприятий, осуществляемых вне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контроля исполнения </w:t>
      </w:r>
      <w:r w:rsidR="0050639F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CD57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оллегией</w:t>
      </w:r>
      <w:r w:rsidR="0050639F">
        <w:rPr>
          <w:rFonts w:ascii="Times New Roman" w:hAnsi="Times New Roman" w:cs="Times New Roman"/>
          <w:sz w:val="28"/>
          <w:szCs w:val="28"/>
        </w:rPr>
        <w:t xml:space="preserve"> КСП ЧР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аудитора </w:t>
      </w:r>
      <w:r w:rsidR="0050639F">
        <w:rPr>
          <w:rFonts w:ascii="Times New Roman" w:hAnsi="Times New Roman" w:cs="Times New Roman"/>
          <w:sz w:val="28"/>
          <w:szCs w:val="28"/>
        </w:rPr>
        <w:t>КСП ЧР</w:t>
      </w:r>
      <w:r>
        <w:rPr>
          <w:rFonts w:ascii="Times New Roman" w:hAnsi="Times New Roman" w:cs="Times New Roman"/>
          <w:sz w:val="28"/>
          <w:szCs w:val="28"/>
        </w:rPr>
        <w:t xml:space="preserve"> или заместителя </w:t>
      </w:r>
      <w:r w:rsidR="001C7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50639F">
        <w:rPr>
          <w:rFonts w:ascii="Times New Roman" w:hAnsi="Times New Roman" w:cs="Times New Roman"/>
          <w:sz w:val="28"/>
          <w:szCs w:val="28"/>
        </w:rPr>
        <w:t>ЧР</w:t>
      </w:r>
      <w:r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 результатов оценки эффективности внутреннего</w:t>
      </w:r>
      <w:r w:rsidR="0050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аудита в ходе предыдущих проверок КСП </w:t>
      </w:r>
      <w:r w:rsidR="0050639F">
        <w:rPr>
          <w:rFonts w:ascii="Times New Roman" w:hAnsi="Times New Roman" w:cs="Times New Roman"/>
          <w:sz w:val="28"/>
          <w:szCs w:val="28"/>
        </w:rPr>
        <w:t>ЧР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39F" w:rsidRDefault="0050639F" w:rsidP="0050639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C7355" w:rsidRDefault="001C73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70"/>
      <w:bookmarkEnd w:id="1"/>
    </w:p>
    <w:p w:rsidR="002968C0" w:rsidRPr="0050639F" w:rsidRDefault="00A05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39F">
        <w:rPr>
          <w:rFonts w:ascii="Times New Roman" w:hAnsi="Times New Roman" w:cs="Times New Roman"/>
          <w:b/>
          <w:sz w:val="28"/>
          <w:szCs w:val="28"/>
        </w:rPr>
        <w:t>5. Проверка и анализ эффективности внутреннего</w:t>
      </w:r>
    </w:p>
    <w:p w:rsidR="002968C0" w:rsidRPr="0050639F" w:rsidRDefault="00A05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9F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FC101E" w:rsidRDefault="00FC101E" w:rsidP="001C7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внутреннего финансового аудита осуществляется по результатам двух этапов оценки внутреннего финансового аудита.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 xml:space="preserve">5.1. </w:t>
      </w:r>
      <w:r w:rsidRPr="00FC101E">
        <w:rPr>
          <w:rFonts w:ascii="Times New Roman" w:hAnsi="Times New Roman" w:cs="Times New Roman"/>
          <w:bCs/>
          <w:sz w:val="28"/>
          <w:szCs w:val="28"/>
        </w:rPr>
        <w:t>На первом этапе осуществляется оценка системы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bCs/>
          <w:sz w:val="28"/>
          <w:szCs w:val="28"/>
        </w:rPr>
        <w:t>фина</w:t>
      </w:r>
      <w:r w:rsidRPr="00FC101E">
        <w:rPr>
          <w:rFonts w:ascii="Times New Roman" w:hAnsi="Times New Roman" w:cs="Times New Roman"/>
          <w:bCs/>
          <w:sz w:val="28"/>
          <w:szCs w:val="28"/>
        </w:rPr>
        <w:t>н</w:t>
      </w:r>
      <w:r w:rsidRPr="00FC101E">
        <w:rPr>
          <w:rFonts w:ascii="Times New Roman" w:hAnsi="Times New Roman" w:cs="Times New Roman"/>
          <w:bCs/>
          <w:sz w:val="28"/>
          <w:szCs w:val="28"/>
        </w:rPr>
        <w:t xml:space="preserve">сового аудита, в рамках которого </w:t>
      </w:r>
      <w:r w:rsidRPr="00FC101E">
        <w:rPr>
          <w:rFonts w:ascii="Times New Roman" w:hAnsi="Times New Roman" w:cs="Times New Roman"/>
          <w:sz w:val="28"/>
          <w:szCs w:val="28"/>
        </w:rPr>
        <w:t>проверяется и анализируется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подготовле</w:t>
      </w:r>
      <w:r w:rsidRPr="00FC101E">
        <w:rPr>
          <w:rFonts w:ascii="Times New Roman" w:hAnsi="Times New Roman" w:cs="Times New Roman"/>
          <w:sz w:val="28"/>
          <w:szCs w:val="28"/>
        </w:rPr>
        <w:t>н</w:t>
      </w:r>
      <w:r w:rsidRPr="00FC101E">
        <w:rPr>
          <w:rFonts w:ascii="Times New Roman" w:hAnsi="Times New Roman" w:cs="Times New Roman"/>
          <w:sz w:val="28"/>
          <w:szCs w:val="28"/>
        </w:rPr>
        <w:t>ность указанной системы к обеспечению выполнения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перед ней задач, включая: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 xml:space="preserve">наличие и характеристика 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 w:rsidR="00CD5721">
        <w:rPr>
          <w:rFonts w:ascii="Times New Roman" w:hAnsi="Times New Roman" w:cs="Times New Roman"/>
          <w:sz w:val="28"/>
          <w:szCs w:val="28"/>
        </w:rPr>
        <w:t xml:space="preserve">(администратора) бюджетных средств </w:t>
      </w:r>
      <w:r w:rsidRPr="00FC101E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закрепление полномочий субъекта внутреннего финансового аудита,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ур</w:t>
      </w:r>
      <w:r w:rsidRPr="00FC101E">
        <w:rPr>
          <w:rFonts w:ascii="Times New Roman" w:hAnsi="Times New Roman" w:cs="Times New Roman"/>
          <w:sz w:val="28"/>
          <w:szCs w:val="28"/>
        </w:rPr>
        <w:t>о</w:t>
      </w:r>
      <w:r w:rsidRPr="00FC101E">
        <w:rPr>
          <w:rFonts w:ascii="Times New Roman" w:hAnsi="Times New Roman" w:cs="Times New Roman"/>
          <w:sz w:val="28"/>
          <w:szCs w:val="28"/>
        </w:rPr>
        <w:t>вень его подотчетности;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наличие и систематичность контроля качества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аудита;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укомплектованность и профессиональная квалификация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аудита;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организация планирования внутреннего финансового аудита,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учетом факторов риска, соответствие порядка планирования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ф</w:t>
      </w:r>
      <w:r w:rsidRPr="00FC101E">
        <w:rPr>
          <w:rFonts w:ascii="Times New Roman" w:hAnsi="Times New Roman" w:cs="Times New Roman"/>
          <w:sz w:val="28"/>
          <w:szCs w:val="28"/>
        </w:rPr>
        <w:t>и</w:t>
      </w:r>
      <w:r w:rsidRPr="00FC101E">
        <w:rPr>
          <w:rFonts w:ascii="Times New Roman" w:hAnsi="Times New Roman" w:cs="Times New Roman"/>
          <w:sz w:val="28"/>
          <w:szCs w:val="28"/>
        </w:rPr>
        <w:t xml:space="preserve">нансового аудита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>Кабинета Министров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Республики</w:t>
      </w:r>
      <w:r w:rsidRPr="00FC101E">
        <w:rPr>
          <w:rFonts w:ascii="Times New Roman" w:hAnsi="Times New Roman" w:cs="Times New Roman"/>
          <w:sz w:val="28"/>
          <w:szCs w:val="28"/>
        </w:rPr>
        <w:t xml:space="preserve"> и Мин</w:t>
      </w:r>
      <w:r w:rsidR="009B0053"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FC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FC101E">
        <w:rPr>
          <w:rFonts w:ascii="Times New Roman" w:hAnsi="Times New Roman" w:cs="Times New Roman"/>
          <w:sz w:val="28"/>
          <w:szCs w:val="28"/>
        </w:rPr>
        <w:t>;</w:t>
      </w:r>
    </w:p>
    <w:p w:rsidR="00FC101E" w:rsidRPr="00FC101E" w:rsidRDefault="00FC101E" w:rsidP="00FC1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организация системы осуществления внутреннего финансового аудита,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включая степень охвата аудиторскими проверками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орган</w:t>
      </w:r>
      <w:r w:rsidRPr="00FC101E">
        <w:rPr>
          <w:rFonts w:ascii="Times New Roman" w:hAnsi="Times New Roman" w:cs="Times New Roman"/>
          <w:sz w:val="28"/>
          <w:szCs w:val="28"/>
        </w:rPr>
        <w:t>и</w:t>
      </w:r>
      <w:r w:rsidRPr="00FC101E">
        <w:rPr>
          <w:rFonts w:ascii="Times New Roman" w:hAnsi="Times New Roman" w:cs="Times New Roman"/>
          <w:sz w:val="28"/>
          <w:szCs w:val="28"/>
        </w:rPr>
        <w:t>заций;</w:t>
      </w:r>
    </w:p>
    <w:p w:rsidR="00FC101E" w:rsidRPr="00FC101E" w:rsidRDefault="00FC101E" w:rsidP="00A61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организация системы отчетности о результатах деятельности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внутреннего финансового аудита, в том числе соответствие содержания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о результатах аудиторских проверок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</w:t>
      </w:r>
      <w:r w:rsidRPr="00FC101E">
        <w:rPr>
          <w:rFonts w:ascii="Times New Roman" w:hAnsi="Times New Roman" w:cs="Times New Roman"/>
          <w:sz w:val="28"/>
          <w:szCs w:val="28"/>
        </w:rPr>
        <w:t xml:space="preserve"> и Мин</w:t>
      </w:r>
      <w:r w:rsidR="009B0053"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FC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Чувашской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</w:t>
      </w:r>
      <w:r w:rsidRPr="00FC101E">
        <w:rPr>
          <w:rFonts w:ascii="Times New Roman" w:hAnsi="Times New Roman" w:cs="Times New Roman"/>
          <w:sz w:val="28"/>
          <w:szCs w:val="28"/>
        </w:rPr>
        <w:t>,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системы реализации замечаний и рекомендаций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финансового аудита;</w:t>
      </w:r>
    </w:p>
    <w:p w:rsidR="002968C0" w:rsidRPr="00FC101E" w:rsidRDefault="00FC101E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 xml:space="preserve">взаимодействие субъекта внутреннего финансового аудита с органами </w:t>
      </w:r>
      <w:r w:rsidR="00A05EDA" w:rsidRPr="00FC101E">
        <w:rPr>
          <w:rFonts w:ascii="Times New Roman" w:hAnsi="Times New Roman" w:cs="Times New Roman"/>
          <w:sz w:val="28"/>
          <w:szCs w:val="28"/>
        </w:rPr>
        <w:t>г</w:t>
      </w:r>
      <w:r w:rsidR="00A05EDA" w:rsidRPr="00FC101E">
        <w:rPr>
          <w:rFonts w:ascii="Times New Roman" w:hAnsi="Times New Roman" w:cs="Times New Roman"/>
          <w:sz w:val="28"/>
          <w:szCs w:val="28"/>
        </w:rPr>
        <w:t>о</w:t>
      </w:r>
      <w:r w:rsidR="00A05EDA" w:rsidRPr="00FC101E">
        <w:rPr>
          <w:rFonts w:ascii="Times New Roman" w:hAnsi="Times New Roman" w:cs="Times New Roman"/>
          <w:sz w:val="28"/>
          <w:szCs w:val="28"/>
        </w:rPr>
        <w:t>сударственного аудита (государственного финансового контроля).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Для формализованной оценки внутреннего финансового аудита и форм</w:t>
      </w:r>
      <w:r w:rsidRPr="00FC101E">
        <w:rPr>
          <w:rFonts w:ascii="Times New Roman" w:hAnsi="Times New Roman" w:cs="Times New Roman"/>
          <w:sz w:val="28"/>
          <w:szCs w:val="28"/>
        </w:rPr>
        <w:t>и</w:t>
      </w:r>
      <w:r w:rsidRPr="00FC101E">
        <w:rPr>
          <w:rFonts w:ascii="Times New Roman" w:hAnsi="Times New Roman" w:cs="Times New Roman"/>
          <w:sz w:val="28"/>
          <w:szCs w:val="28"/>
        </w:rPr>
        <w:t xml:space="preserve">рования количественных оценок по соответствующим признакам на первом этапе оценки используется перечень вопросов (далее - Перечень), приведенный в </w:t>
      </w:r>
      <w:hyperlink w:anchor="Par135" w:tooltip="ПЕРЕЧЕНЬ" w:history="1">
        <w:r w:rsidRPr="00CD572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C7355">
          <w:rPr>
            <w:rFonts w:ascii="Times New Roman" w:hAnsi="Times New Roman" w:cs="Times New Roman"/>
            <w:sz w:val="28"/>
            <w:szCs w:val="28"/>
          </w:rPr>
          <w:t>№</w:t>
        </w:r>
        <w:r w:rsidRPr="00CD572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D5721"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5" w:tooltip="ПЕРЕЧЕНЬ" w:history="1">
        <w:r w:rsidRPr="00CD572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C101E">
        <w:rPr>
          <w:rFonts w:ascii="Times New Roman" w:hAnsi="Times New Roman" w:cs="Times New Roman"/>
          <w:sz w:val="28"/>
          <w:szCs w:val="28"/>
        </w:rPr>
        <w:t xml:space="preserve"> выбираемые ответы на каждый вопрос расположены в порядке возрастания оценок, характеризующих степень внутреннего финансового аудита по данному признаку: первый ответ - самая низкая оценка (1), последний ответ - самая высокая оценка (7).</w:t>
      </w:r>
    </w:p>
    <w:p w:rsidR="002968C0" w:rsidRPr="00CD5721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 xml:space="preserve">Оценки, полученные в результате ответов на вопросы </w:t>
      </w:r>
      <w:hyperlink w:anchor="Par135" w:tooltip="ПЕРЕЧЕНЬ" w:history="1">
        <w:r w:rsidRPr="00CD572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CD5721">
        <w:rPr>
          <w:rFonts w:ascii="Times New Roman" w:hAnsi="Times New Roman" w:cs="Times New Roman"/>
          <w:sz w:val="28"/>
          <w:szCs w:val="28"/>
        </w:rPr>
        <w:t>, о</w:t>
      </w:r>
      <w:r w:rsidRPr="00FC101E">
        <w:rPr>
          <w:rFonts w:ascii="Times New Roman" w:hAnsi="Times New Roman" w:cs="Times New Roman"/>
          <w:sz w:val="28"/>
          <w:szCs w:val="28"/>
        </w:rPr>
        <w:t xml:space="preserve">тражаются в Таблице, приведенной в </w:t>
      </w:r>
      <w:hyperlink w:anchor="Par378" w:tooltip="Интегральная оценка внутреннего финансового аудита" w:history="1">
        <w:r w:rsidRPr="00CD572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C7355">
          <w:rPr>
            <w:rFonts w:ascii="Times New Roman" w:hAnsi="Times New Roman" w:cs="Times New Roman"/>
            <w:sz w:val="28"/>
            <w:szCs w:val="28"/>
          </w:rPr>
          <w:t>№</w:t>
        </w:r>
        <w:r w:rsidRPr="00CD572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D5721">
        <w:rPr>
          <w:rFonts w:ascii="Times New Roman" w:hAnsi="Times New Roman" w:cs="Times New Roman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 xml:space="preserve">к Стандарту. Последняя графа данной Таблицы характеризует интегральную оценку внутреннего финансового аудита в главном администраторе </w:t>
      </w:r>
      <w:r w:rsidR="00CD5721">
        <w:rPr>
          <w:rFonts w:ascii="Times New Roman" w:hAnsi="Times New Roman" w:cs="Times New Roman"/>
          <w:sz w:val="28"/>
          <w:szCs w:val="28"/>
        </w:rPr>
        <w:t xml:space="preserve">(администраторе) бюджетных средств </w:t>
      </w:r>
      <w:r w:rsidRPr="00FC101E">
        <w:rPr>
          <w:rFonts w:ascii="Times New Roman" w:hAnsi="Times New Roman" w:cs="Times New Roman"/>
          <w:sz w:val="28"/>
          <w:szCs w:val="28"/>
        </w:rPr>
        <w:t>(на первом этапе оценки), рассчитанную на основе обобщения оценок по всем в</w:t>
      </w:r>
      <w:r w:rsidRPr="00FC101E">
        <w:rPr>
          <w:rFonts w:ascii="Times New Roman" w:hAnsi="Times New Roman" w:cs="Times New Roman"/>
          <w:sz w:val="28"/>
          <w:szCs w:val="28"/>
        </w:rPr>
        <w:t>о</w:t>
      </w:r>
      <w:r w:rsidRPr="00FC101E">
        <w:rPr>
          <w:rFonts w:ascii="Times New Roman" w:hAnsi="Times New Roman" w:cs="Times New Roman"/>
          <w:sz w:val="28"/>
          <w:szCs w:val="28"/>
        </w:rPr>
        <w:t xml:space="preserve">просам </w:t>
      </w:r>
      <w:hyperlink w:anchor="Par135" w:tooltip="ПЕРЕЧЕНЬ" w:history="1">
        <w:r w:rsidRPr="00CD572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CD5721">
        <w:rPr>
          <w:rFonts w:ascii="Times New Roman" w:hAnsi="Times New Roman" w:cs="Times New Roman"/>
          <w:sz w:val="28"/>
          <w:szCs w:val="28"/>
        </w:rPr>
        <w:t>.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Внутренний финансовый аудит оценивается как: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lastRenderedPageBreak/>
        <w:t>высокий - при интегральной оценке от 5 до 7 баллов;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средний - при интегральной оценке от более чем 2 до менее чем 5 баллов;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низкий - при интегральной оценке от 1 до 2 баллов.</w:t>
      </w:r>
    </w:p>
    <w:p w:rsidR="002968C0" w:rsidRPr="00FC101E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5.2. На втором этапе проводится оценка эффективности системы внутре</w:t>
      </w:r>
      <w:r w:rsidRPr="00FC101E">
        <w:rPr>
          <w:rFonts w:ascii="Times New Roman" w:hAnsi="Times New Roman" w:cs="Times New Roman"/>
          <w:sz w:val="28"/>
          <w:szCs w:val="28"/>
        </w:rPr>
        <w:t>н</w:t>
      </w:r>
      <w:r w:rsidRPr="00FC101E">
        <w:rPr>
          <w:rFonts w:ascii="Times New Roman" w:hAnsi="Times New Roman" w:cs="Times New Roman"/>
          <w:sz w:val="28"/>
          <w:szCs w:val="28"/>
        </w:rPr>
        <w:t>него финансового аудита, в рамках которого осуществляются изучение и анализ конкретных результатов функционирования указанной системы, на основании которых оценивается эффективность выполнения поставленных перед ней задач в части оценки внутренним финансовым аудитом степени надежности вну</w:t>
      </w:r>
      <w:r w:rsidRPr="00FC101E">
        <w:rPr>
          <w:rFonts w:ascii="Times New Roman" w:hAnsi="Times New Roman" w:cs="Times New Roman"/>
          <w:sz w:val="28"/>
          <w:szCs w:val="28"/>
        </w:rPr>
        <w:t>т</w:t>
      </w:r>
      <w:r w:rsidRPr="00FC101E">
        <w:rPr>
          <w:rFonts w:ascii="Times New Roman" w:hAnsi="Times New Roman" w:cs="Times New Roman"/>
          <w:sz w:val="28"/>
          <w:szCs w:val="28"/>
        </w:rPr>
        <w:t>реннего финансового контроля и подготовки рекомендаций по повышению его эффективности, подтверждения достоверности бюджетной отчетности и соо</w:t>
      </w:r>
      <w:r w:rsidRPr="00FC101E">
        <w:rPr>
          <w:rFonts w:ascii="Times New Roman" w:hAnsi="Times New Roman" w:cs="Times New Roman"/>
          <w:sz w:val="28"/>
          <w:szCs w:val="28"/>
        </w:rPr>
        <w:t>т</w:t>
      </w:r>
      <w:r w:rsidRPr="00FC101E">
        <w:rPr>
          <w:rFonts w:ascii="Times New Roman" w:hAnsi="Times New Roman" w:cs="Times New Roman"/>
          <w:sz w:val="28"/>
          <w:szCs w:val="28"/>
        </w:rPr>
        <w:t xml:space="preserve">ветствия порядка ведения бюджетного учета </w:t>
      </w:r>
      <w:r w:rsidRPr="00CD5721">
        <w:rPr>
          <w:rFonts w:ascii="Times New Roman" w:hAnsi="Times New Roman" w:cs="Times New Roman"/>
          <w:sz w:val="28"/>
          <w:szCs w:val="28"/>
        </w:rPr>
        <w:t>установленным методологии и стандартам бюджетного учета,</w:t>
      </w:r>
      <w:r w:rsidRPr="00D82B2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C101E">
        <w:rPr>
          <w:rFonts w:ascii="Times New Roman" w:hAnsi="Times New Roman" w:cs="Times New Roman"/>
          <w:sz w:val="28"/>
          <w:szCs w:val="28"/>
        </w:rPr>
        <w:t>подготовки предложений по повышению эк</w:t>
      </w:r>
      <w:r w:rsidRPr="00FC101E">
        <w:rPr>
          <w:rFonts w:ascii="Times New Roman" w:hAnsi="Times New Roman" w:cs="Times New Roman"/>
          <w:sz w:val="28"/>
          <w:szCs w:val="28"/>
        </w:rPr>
        <w:t>о</w:t>
      </w:r>
      <w:r w:rsidRPr="00FC101E">
        <w:rPr>
          <w:rFonts w:ascii="Times New Roman" w:hAnsi="Times New Roman" w:cs="Times New Roman"/>
          <w:sz w:val="28"/>
          <w:szCs w:val="28"/>
        </w:rPr>
        <w:t>номности и результативности использования бюджетных средств.</w:t>
      </w:r>
    </w:p>
    <w:p w:rsidR="002968C0" w:rsidRPr="00F75B36" w:rsidRDefault="00A05EDA" w:rsidP="00FC10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На этом этапе при оценке эффективности системы внутреннего финанс</w:t>
      </w:r>
      <w:r w:rsidRPr="00FC101E">
        <w:rPr>
          <w:rFonts w:ascii="Times New Roman" w:hAnsi="Times New Roman" w:cs="Times New Roman"/>
          <w:sz w:val="28"/>
          <w:szCs w:val="28"/>
        </w:rPr>
        <w:t>о</w:t>
      </w:r>
      <w:r w:rsidRPr="00FC101E">
        <w:rPr>
          <w:rFonts w:ascii="Times New Roman" w:hAnsi="Times New Roman" w:cs="Times New Roman"/>
          <w:sz w:val="28"/>
          <w:szCs w:val="28"/>
        </w:rPr>
        <w:t>вого аудита следует опираться на непосредственные результаты проводимых субъектом внутреннего финансового аудита</w:t>
      </w:r>
      <w:r>
        <w:t xml:space="preserve"> </w:t>
      </w:r>
      <w:r w:rsidRPr="00F75B36">
        <w:rPr>
          <w:rFonts w:ascii="Times New Roman" w:hAnsi="Times New Roman" w:cs="Times New Roman"/>
          <w:sz w:val="28"/>
          <w:szCs w:val="28"/>
        </w:rPr>
        <w:t>аудиторских проверок в рамках выполнения указанных задач: объемы проверенных бюджетных средств, выя</w:t>
      </w:r>
      <w:r w:rsidRPr="00F75B36">
        <w:rPr>
          <w:rFonts w:ascii="Times New Roman" w:hAnsi="Times New Roman" w:cs="Times New Roman"/>
          <w:sz w:val="28"/>
          <w:szCs w:val="28"/>
        </w:rPr>
        <w:t>в</w:t>
      </w:r>
      <w:r w:rsidRPr="00F75B36">
        <w:rPr>
          <w:rFonts w:ascii="Times New Roman" w:hAnsi="Times New Roman" w:cs="Times New Roman"/>
          <w:sz w:val="28"/>
          <w:szCs w:val="28"/>
        </w:rPr>
        <w:t>ленные нарушения в использовании бюджетных средств и государственной собственности, в том числе не по целевому назначению, в подготовке бюдже</w:t>
      </w:r>
      <w:r w:rsidRPr="00F75B36">
        <w:rPr>
          <w:rFonts w:ascii="Times New Roman" w:hAnsi="Times New Roman" w:cs="Times New Roman"/>
          <w:sz w:val="28"/>
          <w:szCs w:val="28"/>
        </w:rPr>
        <w:t>т</w:t>
      </w:r>
      <w:r w:rsidRPr="00F75B36">
        <w:rPr>
          <w:rFonts w:ascii="Times New Roman" w:hAnsi="Times New Roman" w:cs="Times New Roman"/>
          <w:sz w:val="28"/>
          <w:szCs w:val="28"/>
        </w:rPr>
        <w:t>ной отчетности и ведении бюджетного учета, а также принятые меры по устр</w:t>
      </w:r>
      <w:r w:rsidRPr="00F75B36">
        <w:rPr>
          <w:rFonts w:ascii="Times New Roman" w:hAnsi="Times New Roman" w:cs="Times New Roman"/>
          <w:sz w:val="28"/>
          <w:szCs w:val="28"/>
        </w:rPr>
        <w:t>а</w:t>
      </w:r>
      <w:r w:rsidRPr="00F75B36">
        <w:rPr>
          <w:rFonts w:ascii="Times New Roman" w:hAnsi="Times New Roman" w:cs="Times New Roman"/>
          <w:sz w:val="28"/>
          <w:szCs w:val="28"/>
        </w:rPr>
        <w:t>нению нарушений. Информация об объемах и структуре нарушений, выявле</w:t>
      </w:r>
      <w:r w:rsidRPr="00F75B36">
        <w:rPr>
          <w:rFonts w:ascii="Times New Roman" w:hAnsi="Times New Roman" w:cs="Times New Roman"/>
          <w:sz w:val="28"/>
          <w:szCs w:val="28"/>
        </w:rPr>
        <w:t>н</w:t>
      </w:r>
      <w:r w:rsidRPr="00F75B36">
        <w:rPr>
          <w:rFonts w:ascii="Times New Roman" w:hAnsi="Times New Roman" w:cs="Times New Roman"/>
          <w:sz w:val="28"/>
          <w:szCs w:val="28"/>
        </w:rPr>
        <w:t xml:space="preserve">ных по результатам аудиторских проверок субъекта внутреннего финансового аудита, и принятых мерах по их устранению заполняется в соответствии с </w:t>
      </w:r>
      <w:hyperlink w:anchor="Par465" w:tooltip="Результаты деятельности" w:history="1">
        <w:r w:rsidRPr="00CD572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4497D" w:rsidRPr="00CD5721">
          <w:rPr>
            <w:rFonts w:ascii="Times New Roman" w:hAnsi="Times New Roman" w:cs="Times New Roman"/>
            <w:sz w:val="28"/>
            <w:szCs w:val="28"/>
          </w:rPr>
          <w:t>№</w:t>
        </w:r>
        <w:r w:rsidRPr="00CD572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D5721">
        <w:rPr>
          <w:rFonts w:ascii="Times New Roman" w:hAnsi="Times New Roman" w:cs="Times New Roman"/>
          <w:sz w:val="28"/>
          <w:szCs w:val="28"/>
        </w:rPr>
        <w:t xml:space="preserve"> к</w:t>
      </w:r>
      <w:r w:rsidRPr="00F75B36">
        <w:rPr>
          <w:rFonts w:ascii="Times New Roman" w:hAnsi="Times New Roman" w:cs="Times New Roman"/>
          <w:sz w:val="28"/>
          <w:szCs w:val="28"/>
        </w:rPr>
        <w:t xml:space="preserve"> Стандарту; анализируются акты аудиторских проверок, проведенных субъектом внутреннего финансового аудита, оценивается дост</w:t>
      </w:r>
      <w:r w:rsidRPr="00F75B36">
        <w:rPr>
          <w:rFonts w:ascii="Times New Roman" w:hAnsi="Times New Roman" w:cs="Times New Roman"/>
          <w:sz w:val="28"/>
          <w:szCs w:val="28"/>
        </w:rPr>
        <w:t>а</w:t>
      </w:r>
      <w:r w:rsidRPr="00F75B36">
        <w:rPr>
          <w:rFonts w:ascii="Times New Roman" w:hAnsi="Times New Roman" w:cs="Times New Roman"/>
          <w:sz w:val="28"/>
          <w:szCs w:val="28"/>
        </w:rPr>
        <w:t>точность доказательств при формировании сделанных им выводов о нарушениях при совершении финансовых и хозяйственных операций.</w:t>
      </w:r>
    </w:p>
    <w:p w:rsidR="002968C0" w:rsidRPr="00F75B36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 xml:space="preserve">Также анализируются решения руководителя главного администратора </w:t>
      </w:r>
      <w:r w:rsidR="00CD5721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F75B36">
        <w:rPr>
          <w:rFonts w:ascii="Times New Roman" w:hAnsi="Times New Roman" w:cs="Times New Roman"/>
          <w:sz w:val="28"/>
          <w:szCs w:val="28"/>
        </w:rPr>
        <w:t>бюджетных сред</w:t>
      </w:r>
      <w:r w:rsidR="00CD5721">
        <w:rPr>
          <w:rFonts w:ascii="Times New Roman" w:hAnsi="Times New Roman" w:cs="Times New Roman"/>
          <w:sz w:val="28"/>
          <w:szCs w:val="28"/>
        </w:rPr>
        <w:t xml:space="preserve">ств </w:t>
      </w:r>
      <w:r w:rsidRPr="00F75B36">
        <w:rPr>
          <w:rFonts w:ascii="Times New Roman" w:hAnsi="Times New Roman" w:cs="Times New Roman"/>
          <w:sz w:val="28"/>
          <w:szCs w:val="28"/>
        </w:rPr>
        <w:t>по отчетам о результатах внутренних аудиторских проверок, в том числе:</w:t>
      </w:r>
    </w:p>
    <w:p w:rsidR="002968C0" w:rsidRPr="00F75B36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о необходимости реализации аудиторских выводов, предложений и рек</w:t>
      </w:r>
      <w:r w:rsidRPr="00F75B36">
        <w:rPr>
          <w:rFonts w:ascii="Times New Roman" w:hAnsi="Times New Roman" w:cs="Times New Roman"/>
          <w:sz w:val="28"/>
          <w:szCs w:val="28"/>
        </w:rPr>
        <w:t>о</w:t>
      </w:r>
      <w:r w:rsidRPr="00F75B36">
        <w:rPr>
          <w:rFonts w:ascii="Times New Roman" w:hAnsi="Times New Roman" w:cs="Times New Roman"/>
          <w:sz w:val="28"/>
          <w:szCs w:val="28"/>
        </w:rPr>
        <w:t>мендаций;</w:t>
      </w:r>
    </w:p>
    <w:p w:rsidR="002968C0" w:rsidRPr="00F75B36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2968C0" w:rsidRPr="00F75B36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75B36" w:rsidRDefault="00F75B36" w:rsidP="00F75B36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в случае наличия признаков уголовно наказуемого деяния</w:t>
      </w:r>
      <w:r>
        <w:t xml:space="preserve"> .</w:t>
      </w:r>
    </w:p>
    <w:p w:rsidR="002968C0" w:rsidRPr="00F75B36" w:rsidRDefault="00A05EDA" w:rsidP="00F7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В ходе контрольного мероприятия в рамках проверки и анализа эффе</w:t>
      </w:r>
      <w:r w:rsidRPr="00F75B36">
        <w:rPr>
          <w:rFonts w:ascii="Times New Roman" w:hAnsi="Times New Roman" w:cs="Times New Roman"/>
          <w:sz w:val="28"/>
          <w:szCs w:val="28"/>
        </w:rPr>
        <w:t>к</w:t>
      </w:r>
      <w:r w:rsidRPr="00F75B36">
        <w:rPr>
          <w:rFonts w:ascii="Times New Roman" w:hAnsi="Times New Roman" w:cs="Times New Roman"/>
          <w:sz w:val="28"/>
          <w:szCs w:val="28"/>
        </w:rPr>
        <w:t>тивности внутреннего финансового аудита проводятся проверки областей ф</w:t>
      </w:r>
      <w:r w:rsidRPr="00F75B36">
        <w:rPr>
          <w:rFonts w:ascii="Times New Roman" w:hAnsi="Times New Roman" w:cs="Times New Roman"/>
          <w:sz w:val="28"/>
          <w:szCs w:val="28"/>
        </w:rPr>
        <w:t>и</w:t>
      </w:r>
      <w:r w:rsidRPr="00F75B36">
        <w:rPr>
          <w:rFonts w:ascii="Times New Roman" w:hAnsi="Times New Roman" w:cs="Times New Roman"/>
          <w:sz w:val="28"/>
          <w:szCs w:val="28"/>
        </w:rPr>
        <w:t>нансово-хозяйственной деятельности, охваченных аудиторскими проверками субъекта внутреннего финансового аудита с учетом существенности и на</w:t>
      </w:r>
      <w:r w:rsidRPr="00F75B36">
        <w:rPr>
          <w:rFonts w:ascii="Times New Roman" w:hAnsi="Times New Roman" w:cs="Times New Roman"/>
          <w:sz w:val="28"/>
          <w:szCs w:val="28"/>
        </w:rPr>
        <w:t>и</w:t>
      </w:r>
      <w:r w:rsidRPr="00F75B36">
        <w:rPr>
          <w:rFonts w:ascii="Times New Roman" w:hAnsi="Times New Roman" w:cs="Times New Roman"/>
          <w:sz w:val="28"/>
          <w:szCs w:val="28"/>
        </w:rPr>
        <w:t>больших рисков возможных нарушений, в том числе:</w:t>
      </w:r>
    </w:p>
    <w:p w:rsidR="002968C0" w:rsidRPr="00F75B36" w:rsidRDefault="00A05EDA" w:rsidP="00F75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в части организации внутреннего финансового контроля - наличие утве</w:t>
      </w:r>
      <w:r w:rsidRPr="00F75B36">
        <w:rPr>
          <w:rFonts w:ascii="Times New Roman" w:hAnsi="Times New Roman" w:cs="Times New Roman"/>
          <w:sz w:val="28"/>
          <w:szCs w:val="28"/>
        </w:rPr>
        <w:t>р</w:t>
      </w:r>
      <w:r w:rsidRPr="00F75B36">
        <w:rPr>
          <w:rFonts w:ascii="Times New Roman" w:hAnsi="Times New Roman" w:cs="Times New Roman"/>
          <w:sz w:val="28"/>
          <w:szCs w:val="28"/>
        </w:rPr>
        <w:t xml:space="preserve">жденного порядка внутреннего финансового контроля, предусматривающего </w:t>
      </w:r>
      <w:r w:rsidRPr="00F75B36">
        <w:rPr>
          <w:rFonts w:ascii="Times New Roman" w:hAnsi="Times New Roman" w:cs="Times New Roman"/>
          <w:sz w:val="28"/>
          <w:szCs w:val="28"/>
        </w:rPr>
        <w:lastRenderedPageBreak/>
        <w:t>положения, регулирующие формирование, утверждение и актуализацию карт внутреннего финансового контроля, ведение, учет и хранение регистров (жу</w:t>
      </w:r>
      <w:r w:rsidRPr="00F75B36">
        <w:rPr>
          <w:rFonts w:ascii="Times New Roman" w:hAnsi="Times New Roman" w:cs="Times New Roman"/>
          <w:sz w:val="28"/>
          <w:szCs w:val="28"/>
        </w:rPr>
        <w:t>р</w:t>
      </w:r>
      <w:r w:rsidRPr="00F75B36">
        <w:rPr>
          <w:rFonts w:ascii="Times New Roman" w:hAnsi="Times New Roman" w:cs="Times New Roman"/>
          <w:sz w:val="28"/>
          <w:szCs w:val="28"/>
        </w:rPr>
        <w:t>налов) внутреннего финансового контроля, составление и представление о</w:t>
      </w:r>
      <w:r w:rsidRPr="00F75B36">
        <w:rPr>
          <w:rFonts w:ascii="Times New Roman" w:hAnsi="Times New Roman" w:cs="Times New Roman"/>
          <w:sz w:val="28"/>
          <w:szCs w:val="28"/>
        </w:rPr>
        <w:t>т</w:t>
      </w:r>
      <w:r w:rsidRPr="00F75B36">
        <w:rPr>
          <w:rFonts w:ascii="Times New Roman" w:hAnsi="Times New Roman" w:cs="Times New Roman"/>
          <w:sz w:val="28"/>
          <w:szCs w:val="28"/>
        </w:rPr>
        <w:t>четности о результатах внутреннего финансового контроля; наличие и соде</w:t>
      </w:r>
      <w:r w:rsidRPr="00F75B36">
        <w:rPr>
          <w:rFonts w:ascii="Times New Roman" w:hAnsi="Times New Roman" w:cs="Times New Roman"/>
          <w:sz w:val="28"/>
          <w:szCs w:val="28"/>
        </w:rPr>
        <w:t>р</w:t>
      </w:r>
      <w:r w:rsidRPr="00F75B36">
        <w:rPr>
          <w:rFonts w:ascii="Times New Roman" w:hAnsi="Times New Roman" w:cs="Times New Roman"/>
          <w:sz w:val="28"/>
          <w:szCs w:val="28"/>
        </w:rPr>
        <w:t>жание карт внутреннего финансового контроля, сроки их утверждения, собл</w:t>
      </w:r>
      <w:r w:rsidRPr="00F75B36">
        <w:rPr>
          <w:rFonts w:ascii="Times New Roman" w:hAnsi="Times New Roman" w:cs="Times New Roman"/>
          <w:sz w:val="28"/>
          <w:szCs w:val="28"/>
        </w:rPr>
        <w:t>ю</w:t>
      </w:r>
      <w:r w:rsidRPr="00F75B36">
        <w:rPr>
          <w:rFonts w:ascii="Times New Roman" w:hAnsi="Times New Roman" w:cs="Times New Roman"/>
          <w:sz w:val="28"/>
          <w:szCs w:val="28"/>
        </w:rPr>
        <w:t>дение периодичности, методов и способов контроля, указанных в картах вну</w:t>
      </w:r>
      <w:r w:rsidRPr="00F75B36">
        <w:rPr>
          <w:rFonts w:ascii="Times New Roman" w:hAnsi="Times New Roman" w:cs="Times New Roman"/>
          <w:sz w:val="28"/>
          <w:szCs w:val="28"/>
        </w:rPr>
        <w:t>т</w:t>
      </w:r>
      <w:r w:rsidRPr="00F75B36">
        <w:rPr>
          <w:rFonts w:ascii="Times New Roman" w:hAnsi="Times New Roman" w:cs="Times New Roman"/>
          <w:sz w:val="28"/>
          <w:szCs w:val="28"/>
        </w:rPr>
        <w:t>реннего финансового контроля, наличие и содержание регистров (журналов) внутреннего финансового контроля, наличие отчетности о результатах вну</w:t>
      </w:r>
      <w:r w:rsidRPr="00F75B36">
        <w:rPr>
          <w:rFonts w:ascii="Times New Roman" w:hAnsi="Times New Roman" w:cs="Times New Roman"/>
          <w:sz w:val="28"/>
          <w:szCs w:val="28"/>
        </w:rPr>
        <w:t>т</w:t>
      </w:r>
      <w:r w:rsidRPr="00F75B36">
        <w:rPr>
          <w:rFonts w:ascii="Times New Roman" w:hAnsi="Times New Roman" w:cs="Times New Roman"/>
          <w:sz w:val="28"/>
          <w:szCs w:val="28"/>
        </w:rPr>
        <w:t>реннего финансового контроля и решений руководства по итогам рассмотрения результатов;</w:t>
      </w:r>
    </w:p>
    <w:p w:rsidR="002968C0" w:rsidRPr="00F75B36" w:rsidRDefault="00A05EDA" w:rsidP="00F75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законность выполнения внутренних бюджетных процедур и эффективность использования бюджетных средств;</w:t>
      </w:r>
    </w:p>
    <w:p w:rsidR="002968C0" w:rsidRPr="00F75B36" w:rsidRDefault="00A05EDA" w:rsidP="00F75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ведение учетной политики, принятой объектом внутреннего финансового аудита, вопросы бюджетного учета и бюджетной отчетности;</w:t>
      </w:r>
    </w:p>
    <w:p w:rsidR="002968C0" w:rsidRPr="00F75B36" w:rsidRDefault="00A05EDA" w:rsidP="00F75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36">
        <w:rPr>
          <w:rFonts w:ascii="Times New Roman" w:hAnsi="Times New Roman" w:cs="Times New Roman"/>
          <w:sz w:val="28"/>
          <w:szCs w:val="28"/>
        </w:rPr>
        <w:t>применение автоматизированных информационных систем объектами внутреннего финансового аудита при осуществлении внутренних бюджетных процедур и других.</w:t>
      </w:r>
    </w:p>
    <w:p w:rsidR="002968C0" w:rsidRPr="000D54CC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4CC">
        <w:rPr>
          <w:rFonts w:ascii="Times New Roman" w:hAnsi="Times New Roman" w:cs="Times New Roman"/>
          <w:sz w:val="28"/>
          <w:szCs w:val="28"/>
        </w:rPr>
        <w:t>Результаты таких проверок включаются в акт контрольного мероприятия в рамках проверки и анализа эффективности внутреннего финансового аудита. В акте фиксируются все нарушения, которые не были выявлены в отчетном п</w:t>
      </w:r>
      <w:r w:rsidRPr="000D54CC">
        <w:rPr>
          <w:rFonts w:ascii="Times New Roman" w:hAnsi="Times New Roman" w:cs="Times New Roman"/>
          <w:sz w:val="28"/>
          <w:szCs w:val="28"/>
        </w:rPr>
        <w:t>е</w:t>
      </w:r>
      <w:r w:rsidRPr="000D54CC">
        <w:rPr>
          <w:rFonts w:ascii="Times New Roman" w:hAnsi="Times New Roman" w:cs="Times New Roman"/>
          <w:sz w:val="28"/>
          <w:szCs w:val="28"/>
        </w:rPr>
        <w:t xml:space="preserve">риоде субъектом внутреннего финансового аудита соответствующего главного администратора </w:t>
      </w:r>
      <w:r w:rsidR="00CD5721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0D54CC">
        <w:rPr>
          <w:rFonts w:ascii="Times New Roman" w:hAnsi="Times New Roman" w:cs="Times New Roman"/>
          <w:sz w:val="28"/>
          <w:szCs w:val="28"/>
        </w:rPr>
        <w:t>бюджетных средств, администратора бю</w:t>
      </w:r>
      <w:r w:rsidRPr="000D54CC">
        <w:rPr>
          <w:rFonts w:ascii="Times New Roman" w:hAnsi="Times New Roman" w:cs="Times New Roman"/>
          <w:sz w:val="28"/>
          <w:szCs w:val="28"/>
        </w:rPr>
        <w:t>д</w:t>
      </w:r>
      <w:r w:rsidRPr="000D54CC">
        <w:rPr>
          <w:rFonts w:ascii="Times New Roman" w:hAnsi="Times New Roman" w:cs="Times New Roman"/>
          <w:sz w:val="28"/>
          <w:szCs w:val="28"/>
        </w:rPr>
        <w:t xml:space="preserve">жетных средств, но были установлены в ходе проведенных </w:t>
      </w:r>
      <w:r w:rsidR="000D54CC">
        <w:rPr>
          <w:rFonts w:ascii="Times New Roman" w:hAnsi="Times New Roman" w:cs="Times New Roman"/>
          <w:sz w:val="28"/>
          <w:szCs w:val="28"/>
        </w:rPr>
        <w:t>КСП ЧР</w:t>
      </w:r>
      <w:r w:rsidRPr="000D54CC">
        <w:rPr>
          <w:rFonts w:ascii="Times New Roman" w:hAnsi="Times New Roman" w:cs="Times New Roman"/>
          <w:sz w:val="28"/>
          <w:szCs w:val="28"/>
        </w:rPr>
        <w:t>. При с</w:t>
      </w:r>
      <w:r w:rsidRPr="000D54CC">
        <w:rPr>
          <w:rFonts w:ascii="Times New Roman" w:hAnsi="Times New Roman" w:cs="Times New Roman"/>
          <w:sz w:val="28"/>
          <w:szCs w:val="28"/>
        </w:rPr>
        <w:t>о</w:t>
      </w:r>
      <w:r w:rsidRPr="000D54CC">
        <w:rPr>
          <w:rFonts w:ascii="Times New Roman" w:hAnsi="Times New Roman" w:cs="Times New Roman"/>
          <w:sz w:val="28"/>
          <w:szCs w:val="28"/>
        </w:rPr>
        <w:t xml:space="preserve">ставлении акта необходимо руководствоваться требованиями стандарта </w:t>
      </w:r>
      <w:r w:rsidR="000D54CC" w:rsidRPr="000D54CC">
        <w:rPr>
          <w:rFonts w:ascii="Times New Roman" w:hAnsi="Times New Roman" w:cs="Times New Roman"/>
          <w:sz w:val="28"/>
          <w:szCs w:val="28"/>
        </w:rPr>
        <w:t>ф</w:t>
      </w:r>
      <w:r w:rsidR="000D54CC" w:rsidRPr="000D54CC">
        <w:rPr>
          <w:rFonts w:ascii="Times New Roman" w:hAnsi="Times New Roman" w:cs="Times New Roman"/>
          <w:sz w:val="28"/>
          <w:szCs w:val="28"/>
        </w:rPr>
        <w:t>и</w:t>
      </w:r>
      <w:r w:rsidR="000D54CC" w:rsidRPr="000D54CC">
        <w:rPr>
          <w:rFonts w:ascii="Times New Roman" w:hAnsi="Times New Roman" w:cs="Times New Roman"/>
          <w:sz w:val="28"/>
          <w:szCs w:val="28"/>
        </w:rPr>
        <w:t>нансового контроля «</w:t>
      </w:r>
      <w:r w:rsidRPr="000D54CC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</w:t>
      </w:r>
      <w:r w:rsidR="000D54CC" w:rsidRPr="000D54CC">
        <w:rPr>
          <w:rFonts w:ascii="Times New Roman" w:hAnsi="Times New Roman" w:cs="Times New Roman"/>
          <w:sz w:val="28"/>
          <w:szCs w:val="28"/>
        </w:rPr>
        <w:t>»</w:t>
      </w:r>
      <w:r w:rsidRPr="000D54CC">
        <w:rPr>
          <w:rFonts w:ascii="Times New Roman" w:hAnsi="Times New Roman" w:cs="Times New Roman"/>
          <w:sz w:val="28"/>
          <w:szCs w:val="28"/>
        </w:rPr>
        <w:t>.</w:t>
      </w:r>
    </w:p>
    <w:p w:rsidR="002968C0" w:rsidRPr="000D54CC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4CC">
        <w:rPr>
          <w:rFonts w:ascii="Times New Roman" w:hAnsi="Times New Roman" w:cs="Times New Roman"/>
          <w:sz w:val="28"/>
          <w:szCs w:val="28"/>
        </w:rPr>
        <w:t>При наличии проверок данного главного администратора бюджетных средств, администратора бюджетных средств, осуществленных ранее органами государственного финансового контроля и государственного аудита (контроля), проводится сравнительный анализ их результатов с результатами аудиторских проверок, проведенных субъектом внутреннего финансового аудита.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При высокой интегральной оценке внутреннего финансового аудита, п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лученной на первом этапе оценки, в рамках второго этапа применяются сл</w:t>
      </w:r>
      <w:r w:rsidRPr="00742088">
        <w:rPr>
          <w:rFonts w:ascii="Times New Roman" w:hAnsi="Times New Roman" w:cs="Times New Roman"/>
          <w:sz w:val="28"/>
          <w:szCs w:val="28"/>
        </w:rPr>
        <w:t>е</w:t>
      </w:r>
      <w:r w:rsidRPr="00742088">
        <w:rPr>
          <w:rFonts w:ascii="Times New Roman" w:hAnsi="Times New Roman" w:cs="Times New Roman"/>
          <w:sz w:val="28"/>
          <w:szCs w:val="28"/>
        </w:rPr>
        <w:t>дующие критерии, свидетельствующие об эффективности функционирования системы внутреннего финансового аудита.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Основной критерий - отсутствие в материалах проверок, проведенных о</w:t>
      </w:r>
      <w:r w:rsidRPr="00742088">
        <w:rPr>
          <w:rFonts w:ascii="Times New Roman" w:hAnsi="Times New Roman" w:cs="Times New Roman"/>
          <w:sz w:val="28"/>
          <w:szCs w:val="28"/>
        </w:rPr>
        <w:t>р</w:t>
      </w:r>
      <w:r w:rsidRPr="00742088">
        <w:rPr>
          <w:rFonts w:ascii="Times New Roman" w:hAnsi="Times New Roman" w:cs="Times New Roman"/>
          <w:sz w:val="28"/>
          <w:szCs w:val="28"/>
        </w:rPr>
        <w:t>ганами государственного финансового контроля и государственного аудита (контроля), нарушений, которые не вскрывались бы субъектом внутреннего финансового аудита.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Также могут применяться такие критерии, как: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увеличение доли количества возможных нарушений, выявленных субъе</w:t>
      </w:r>
      <w:r w:rsidRPr="00742088">
        <w:rPr>
          <w:rFonts w:ascii="Times New Roman" w:hAnsi="Times New Roman" w:cs="Times New Roman"/>
          <w:sz w:val="28"/>
          <w:szCs w:val="28"/>
        </w:rPr>
        <w:t>к</w:t>
      </w:r>
      <w:r w:rsidRPr="00742088">
        <w:rPr>
          <w:rFonts w:ascii="Times New Roman" w:hAnsi="Times New Roman" w:cs="Times New Roman"/>
          <w:sz w:val="28"/>
          <w:szCs w:val="28"/>
        </w:rPr>
        <w:t>том финансового внутреннего аудита на начальных стадиях процесса (до с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вершения операции), от общего количества выявленных нарушений;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увеличение доли объема финансовых средств, нарушения по которым в</w:t>
      </w:r>
      <w:r w:rsidRPr="00742088">
        <w:rPr>
          <w:rFonts w:ascii="Times New Roman" w:hAnsi="Times New Roman" w:cs="Times New Roman"/>
          <w:sz w:val="28"/>
          <w:szCs w:val="28"/>
        </w:rPr>
        <w:t>ы</w:t>
      </w:r>
      <w:r w:rsidRPr="00742088">
        <w:rPr>
          <w:rFonts w:ascii="Times New Roman" w:hAnsi="Times New Roman" w:cs="Times New Roman"/>
          <w:sz w:val="28"/>
          <w:szCs w:val="28"/>
        </w:rPr>
        <w:t>явлены субъектом внутреннего финансового аудита на начальных стадиях пр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цесса, от общего объема проверенных финансовых средств.</w:t>
      </w:r>
    </w:p>
    <w:p w:rsidR="002968C0" w:rsidRDefault="002968C0">
      <w:pPr>
        <w:pStyle w:val="ConsPlusNormal"/>
        <w:ind w:firstLine="540"/>
        <w:jc w:val="both"/>
      </w:pPr>
    </w:p>
    <w:p w:rsidR="002968C0" w:rsidRPr="003F3913" w:rsidRDefault="00A05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391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968C0" w:rsidRPr="00742088" w:rsidRDefault="0029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6.1. Внутренний финансовый аудит, осуществляемый в главном админис</w:t>
      </w:r>
      <w:r w:rsidRPr="00742088">
        <w:rPr>
          <w:rFonts w:ascii="Times New Roman" w:hAnsi="Times New Roman" w:cs="Times New Roman"/>
          <w:sz w:val="28"/>
          <w:szCs w:val="28"/>
        </w:rPr>
        <w:t>т</w:t>
      </w:r>
      <w:r w:rsidRPr="00742088">
        <w:rPr>
          <w:rFonts w:ascii="Times New Roman" w:hAnsi="Times New Roman" w:cs="Times New Roman"/>
          <w:sz w:val="28"/>
          <w:szCs w:val="28"/>
        </w:rPr>
        <w:t xml:space="preserve">раторе </w:t>
      </w:r>
      <w:r w:rsidR="00E277A0">
        <w:rPr>
          <w:rFonts w:ascii="Times New Roman" w:hAnsi="Times New Roman" w:cs="Times New Roman"/>
          <w:sz w:val="28"/>
          <w:szCs w:val="28"/>
        </w:rPr>
        <w:t xml:space="preserve">(администраторе) </w:t>
      </w:r>
      <w:r w:rsidRPr="00742088">
        <w:rPr>
          <w:rFonts w:ascii="Times New Roman" w:hAnsi="Times New Roman" w:cs="Times New Roman"/>
          <w:sz w:val="28"/>
          <w:szCs w:val="28"/>
        </w:rPr>
        <w:t>бюджетных средств, оценивается как эффективный, если эффективность подтверждена по результатам оценки внутреннего фина</w:t>
      </w:r>
      <w:r w:rsidRPr="00742088">
        <w:rPr>
          <w:rFonts w:ascii="Times New Roman" w:hAnsi="Times New Roman" w:cs="Times New Roman"/>
          <w:sz w:val="28"/>
          <w:szCs w:val="28"/>
        </w:rPr>
        <w:t>н</w:t>
      </w:r>
      <w:r w:rsidRPr="00742088">
        <w:rPr>
          <w:rFonts w:ascii="Times New Roman" w:hAnsi="Times New Roman" w:cs="Times New Roman"/>
          <w:sz w:val="28"/>
          <w:szCs w:val="28"/>
        </w:rPr>
        <w:t>сового аудита на двух этапах при достижении критериев, свидетельствующих об эффективности функционирования системы внутреннего финансового аудита, изложенных выше.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Если на основании проверки и анализа внутреннего финансового аудита внутренний финансовый аудит оценен как не эффективный, то при планиров</w:t>
      </w:r>
      <w:r w:rsidRPr="00742088">
        <w:rPr>
          <w:rFonts w:ascii="Times New Roman" w:hAnsi="Times New Roman" w:cs="Times New Roman"/>
          <w:sz w:val="28"/>
          <w:szCs w:val="28"/>
        </w:rPr>
        <w:t>а</w:t>
      </w:r>
      <w:r w:rsidRPr="00742088">
        <w:rPr>
          <w:rFonts w:ascii="Times New Roman" w:hAnsi="Times New Roman" w:cs="Times New Roman"/>
          <w:sz w:val="28"/>
          <w:szCs w:val="28"/>
        </w:rPr>
        <w:t xml:space="preserve">нии контрольных и экспертно-аналитических мероприятий следует проводить мероприятия в данном главном администраторе </w:t>
      </w:r>
      <w:r w:rsidR="00E277A0">
        <w:rPr>
          <w:rFonts w:ascii="Times New Roman" w:hAnsi="Times New Roman" w:cs="Times New Roman"/>
          <w:sz w:val="28"/>
          <w:szCs w:val="28"/>
        </w:rPr>
        <w:t xml:space="preserve">(администраторе) бюджетных средств </w:t>
      </w:r>
      <w:r w:rsidRPr="00742088">
        <w:rPr>
          <w:rFonts w:ascii="Times New Roman" w:hAnsi="Times New Roman" w:cs="Times New Roman"/>
          <w:sz w:val="28"/>
          <w:szCs w:val="28"/>
        </w:rPr>
        <w:t>самостоятельно, а не полагаться на результаты внутреннего финанс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вого аудита.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В случае если внутренний финансовый аудит оценивается как эффективный и подтверждает надежность внутреннего финансового контроля, а количество нарушений, выявленных субъектом внутреннего финансового аудита, незнач</w:t>
      </w:r>
      <w:r w:rsidRPr="00742088">
        <w:rPr>
          <w:rFonts w:ascii="Times New Roman" w:hAnsi="Times New Roman" w:cs="Times New Roman"/>
          <w:sz w:val="28"/>
          <w:szCs w:val="28"/>
        </w:rPr>
        <w:t>и</w:t>
      </w:r>
      <w:r w:rsidRPr="00742088">
        <w:rPr>
          <w:rFonts w:ascii="Times New Roman" w:hAnsi="Times New Roman" w:cs="Times New Roman"/>
          <w:sz w:val="28"/>
          <w:szCs w:val="28"/>
        </w:rPr>
        <w:t>тельно, то при планировании контрольных и экспертно-аналитических мер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приятий следует ограничивать количество мероприятий в данном главном а</w:t>
      </w:r>
      <w:r w:rsidRPr="00742088">
        <w:rPr>
          <w:rFonts w:ascii="Times New Roman" w:hAnsi="Times New Roman" w:cs="Times New Roman"/>
          <w:sz w:val="28"/>
          <w:szCs w:val="28"/>
        </w:rPr>
        <w:t>д</w:t>
      </w:r>
      <w:r w:rsidRPr="00742088">
        <w:rPr>
          <w:rFonts w:ascii="Times New Roman" w:hAnsi="Times New Roman" w:cs="Times New Roman"/>
          <w:sz w:val="28"/>
          <w:szCs w:val="28"/>
        </w:rPr>
        <w:t xml:space="preserve">министраторе </w:t>
      </w:r>
      <w:r w:rsidR="00E277A0">
        <w:rPr>
          <w:rFonts w:ascii="Times New Roman" w:hAnsi="Times New Roman" w:cs="Times New Roman"/>
          <w:sz w:val="28"/>
          <w:szCs w:val="28"/>
        </w:rPr>
        <w:t xml:space="preserve">(администраторе) </w:t>
      </w:r>
      <w:r w:rsidRPr="00742088">
        <w:rPr>
          <w:rFonts w:ascii="Times New Roman" w:hAnsi="Times New Roman" w:cs="Times New Roman"/>
          <w:sz w:val="28"/>
          <w:szCs w:val="28"/>
        </w:rPr>
        <w:t>бюджетных средств, перераспределив ресурсы на другие мероприятия.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В случае если внутренний финансовый аудит оценивается как эффекти</w:t>
      </w:r>
      <w:r w:rsidRPr="00742088">
        <w:rPr>
          <w:rFonts w:ascii="Times New Roman" w:hAnsi="Times New Roman" w:cs="Times New Roman"/>
          <w:sz w:val="28"/>
          <w:szCs w:val="28"/>
        </w:rPr>
        <w:t>в</w:t>
      </w:r>
      <w:r w:rsidRPr="00742088">
        <w:rPr>
          <w:rFonts w:ascii="Times New Roman" w:hAnsi="Times New Roman" w:cs="Times New Roman"/>
          <w:sz w:val="28"/>
          <w:szCs w:val="28"/>
        </w:rPr>
        <w:t>ный, и субъектом внутреннего финансового аудита выявлено значительное к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личество нарушений, то при планировании контрольных и экспер</w:t>
      </w:r>
      <w:r w:rsidRPr="00742088">
        <w:rPr>
          <w:rFonts w:ascii="Times New Roman" w:hAnsi="Times New Roman" w:cs="Times New Roman"/>
          <w:sz w:val="28"/>
          <w:szCs w:val="28"/>
        </w:rPr>
        <w:t>т</w:t>
      </w:r>
      <w:r w:rsidRPr="00742088">
        <w:rPr>
          <w:rFonts w:ascii="Times New Roman" w:hAnsi="Times New Roman" w:cs="Times New Roman"/>
          <w:sz w:val="28"/>
          <w:szCs w:val="28"/>
        </w:rPr>
        <w:t>но-аналитических мероприятий выбираются иные направления проведения м</w:t>
      </w:r>
      <w:r w:rsidRPr="00742088">
        <w:rPr>
          <w:rFonts w:ascii="Times New Roman" w:hAnsi="Times New Roman" w:cs="Times New Roman"/>
          <w:sz w:val="28"/>
          <w:szCs w:val="28"/>
        </w:rPr>
        <w:t>е</w:t>
      </w:r>
      <w:r w:rsidRPr="00742088">
        <w:rPr>
          <w:rFonts w:ascii="Times New Roman" w:hAnsi="Times New Roman" w:cs="Times New Roman"/>
          <w:sz w:val="28"/>
          <w:szCs w:val="28"/>
        </w:rPr>
        <w:t xml:space="preserve">роприятий в данном главном администраторе </w:t>
      </w:r>
      <w:r w:rsidR="00E277A0">
        <w:rPr>
          <w:rFonts w:ascii="Times New Roman" w:hAnsi="Times New Roman" w:cs="Times New Roman"/>
          <w:sz w:val="28"/>
          <w:szCs w:val="28"/>
        </w:rPr>
        <w:t xml:space="preserve">(администраторе) бюджетных средств </w:t>
      </w:r>
      <w:r w:rsidRPr="00742088">
        <w:rPr>
          <w:rFonts w:ascii="Times New Roman" w:hAnsi="Times New Roman" w:cs="Times New Roman"/>
          <w:sz w:val="28"/>
          <w:szCs w:val="28"/>
        </w:rPr>
        <w:t>(в дополнение к аудиторским проверкам, проведенным субъектом внутреннего финансового аудита).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>6.2. Результаты проверки и анализа эффективности внутреннего финанс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 xml:space="preserve">вого аудита в рамках осуществления последующего контроля исполнения </w:t>
      </w:r>
      <w:r w:rsidR="00742088" w:rsidRPr="00742088">
        <w:rPr>
          <w:rFonts w:ascii="Times New Roman" w:hAnsi="Times New Roman" w:cs="Times New Roman"/>
          <w:sz w:val="28"/>
          <w:szCs w:val="28"/>
        </w:rPr>
        <w:t>ре</w:t>
      </w:r>
      <w:r w:rsidR="00742088" w:rsidRPr="00742088">
        <w:rPr>
          <w:rFonts w:ascii="Times New Roman" w:hAnsi="Times New Roman" w:cs="Times New Roman"/>
          <w:sz w:val="28"/>
          <w:szCs w:val="28"/>
        </w:rPr>
        <w:t>с</w:t>
      </w:r>
      <w:r w:rsidR="00742088" w:rsidRPr="00742088">
        <w:rPr>
          <w:rFonts w:ascii="Times New Roman" w:hAnsi="Times New Roman" w:cs="Times New Roman"/>
          <w:sz w:val="28"/>
          <w:szCs w:val="28"/>
        </w:rPr>
        <w:t>публиканского</w:t>
      </w:r>
      <w:r w:rsidRPr="00742088">
        <w:rPr>
          <w:rFonts w:ascii="Times New Roman" w:hAnsi="Times New Roman" w:cs="Times New Roman"/>
          <w:sz w:val="28"/>
          <w:szCs w:val="28"/>
        </w:rPr>
        <w:t xml:space="preserve"> бюджета и бюджетов государственных внебюджетных фондов включаются в акты, составленные по результатам проведения контрольных мероприятий на объекте. Содержащаяся в актах информация, а также предл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жения (рекомендации), предназначенные для улучшения ситуации в проверя</w:t>
      </w:r>
      <w:r w:rsidRPr="00742088">
        <w:rPr>
          <w:rFonts w:ascii="Times New Roman" w:hAnsi="Times New Roman" w:cs="Times New Roman"/>
          <w:sz w:val="28"/>
          <w:szCs w:val="28"/>
        </w:rPr>
        <w:t>е</w:t>
      </w:r>
      <w:r w:rsidRPr="00742088">
        <w:rPr>
          <w:rFonts w:ascii="Times New Roman" w:hAnsi="Times New Roman" w:cs="Times New Roman"/>
          <w:sz w:val="28"/>
          <w:szCs w:val="28"/>
        </w:rPr>
        <w:t xml:space="preserve">мой сфере, используются при подготовке соответствующих заключений </w:t>
      </w:r>
      <w:r w:rsidR="00742088" w:rsidRPr="00742088">
        <w:rPr>
          <w:rFonts w:ascii="Times New Roman" w:hAnsi="Times New Roman" w:cs="Times New Roman"/>
          <w:sz w:val="28"/>
          <w:szCs w:val="28"/>
        </w:rPr>
        <w:t>КСП ЧР</w:t>
      </w:r>
      <w:r w:rsidRPr="00742088">
        <w:rPr>
          <w:rFonts w:ascii="Times New Roman" w:hAnsi="Times New Roman" w:cs="Times New Roman"/>
          <w:sz w:val="28"/>
          <w:szCs w:val="28"/>
        </w:rPr>
        <w:t xml:space="preserve"> по главным администраторам </w:t>
      </w:r>
      <w:r w:rsidR="00E277A0">
        <w:rPr>
          <w:rFonts w:ascii="Times New Roman" w:hAnsi="Times New Roman" w:cs="Times New Roman"/>
          <w:sz w:val="28"/>
          <w:szCs w:val="28"/>
        </w:rPr>
        <w:t xml:space="preserve">(администраторам) </w:t>
      </w:r>
      <w:r w:rsidRPr="00742088">
        <w:rPr>
          <w:rFonts w:ascii="Times New Roman" w:hAnsi="Times New Roman" w:cs="Times New Roman"/>
          <w:sz w:val="28"/>
          <w:szCs w:val="28"/>
        </w:rPr>
        <w:t>бюджетн</w:t>
      </w:r>
      <w:r w:rsidR="00E277A0">
        <w:rPr>
          <w:rFonts w:ascii="Times New Roman" w:hAnsi="Times New Roman" w:cs="Times New Roman"/>
          <w:sz w:val="28"/>
          <w:szCs w:val="28"/>
        </w:rPr>
        <w:t xml:space="preserve">ых средств </w:t>
      </w:r>
      <w:r w:rsidRPr="00742088">
        <w:rPr>
          <w:rFonts w:ascii="Times New Roman" w:hAnsi="Times New Roman" w:cs="Times New Roman"/>
          <w:sz w:val="28"/>
          <w:szCs w:val="28"/>
        </w:rPr>
        <w:t>и закл</w:t>
      </w:r>
      <w:r w:rsidRPr="00742088">
        <w:rPr>
          <w:rFonts w:ascii="Times New Roman" w:hAnsi="Times New Roman" w:cs="Times New Roman"/>
          <w:sz w:val="28"/>
          <w:szCs w:val="28"/>
        </w:rPr>
        <w:t>ю</w:t>
      </w:r>
      <w:r w:rsidRPr="00742088">
        <w:rPr>
          <w:rFonts w:ascii="Times New Roman" w:hAnsi="Times New Roman" w:cs="Times New Roman"/>
          <w:sz w:val="28"/>
          <w:szCs w:val="28"/>
        </w:rPr>
        <w:t xml:space="preserve">чений </w:t>
      </w:r>
      <w:r w:rsidR="00742088" w:rsidRPr="00742088">
        <w:rPr>
          <w:rFonts w:ascii="Times New Roman" w:hAnsi="Times New Roman" w:cs="Times New Roman"/>
          <w:sz w:val="28"/>
          <w:szCs w:val="28"/>
        </w:rPr>
        <w:t>КСП ЧР</w:t>
      </w:r>
      <w:r w:rsidRPr="00742088">
        <w:rPr>
          <w:rFonts w:ascii="Times New Roman" w:hAnsi="Times New Roman" w:cs="Times New Roman"/>
          <w:sz w:val="28"/>
          <w:szCs w:val="28"/>
        </w:rPr>
        <w:t xml:space="preserve"> на отчет об исполнении </w:t>
      </w:r>
      <w:r w:rsidR="00742088" w:rsidRPr="00742088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742088">
        <w:rPr>
          <w:rFonts w:ascii="Times New Roman" w:hAnsi="Times New Roman" w:cs="Times New Roman"/>
          <w:sz w:val="28"/>
          <w:szCs w:val="28"/>
        </w:rPr>
        <w:t xml:space="preserve"> бюджета и отчеты об исполнении бюджетов государственных внебюджетных фондов за отчетный финансовый год.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 xml:space="preserve">Результаты проверки и анализа эффективности внутреннего финансового аудита в рамках контрольных мероприятий, осуществляемых вне последующего контроля исполнения </w:t>
      </w:r>
      <w:r w:rsidR="00742088" w:rsidRPr="00742088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742088">
        <w:rPr>
          <w:rFonts w:ascii="Times New Roman" w:hAnsi="Times New Roman" w:cs="Times New Roman"/>
          <w:sz w:val="28"/>
          <w:szCs w:val="28"/>
        </w:rPr>
        <w:t xml:space="preserve"> и </w:t>
      </w:r>
      <w:r w:rsidR="00E277A0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Чувашской Республики</w:t>
      </w:r>
      <w:r w:rsidRPr="00742088">
        <w:rPr>
          <w:rFonts w:ascii="Times New Roman" w:hAnsi="Times New Roman" w:cs="Times New Roman"/>
          <w:sz w:val="28"/>
          <w:szCs w:val="28"/>
        </w:rPr>
        <w:t xml:space="preserve">, включаются в акты, составленные по результатам проведения контрольных </w:t>
      </w:r>
      <w:r w:rsidRPr="0074208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 главном администраторе </w:t>
      </w:r>
      <w:r w:rsidR="00E277A0">
        <w:rPr>
          <w:rFonts w:ascii="Times New Roman" w:hAnsi="Times New Roman" w:cs="Times New Roman"/>
          <w:sz w:val="28"/>
          <w:szCs w:val="28"/>
        </w:rPr>
        <w:t xml:space="preserve">(администраторе) </w:t>
      </w:r>
      <w:r w:rsidRPr="00742088">
        <w:rPr>
          <w:rFonts w:ascii="Times New Roman" w:hAnsi="Times New Roman" w:cs="Times New Roman"/>
          <w:sz w:val="28"/>
          <w:szCs w:val="28"/>
        </w:rPr>
        <w:t>бюджет</w:t>
      </w:r>
      <w:r w:rsidR="00E277A0">
        <w:rPr>
          <w:rFonts w:ascii="Times New Roman" w:hAnsi="Times New Roman" w:cs="Times New Roman"/>
          <w:sz w:val="28"/>
          <w:szCs w:val="28"/>
        </w:rPr>
        <w:t>ных средств</w:t>
      </w:r>
      <w:r w:rsidRPr="00742088">
        <w:rPr>
          <w:rFonts w:ascii="Times New Roman" w:hAnsi="Times New Roman" w:cs="Times New Roman"/>
          <w:sz w:val="28"/>
          <w:szCs w:val="28"/>
        </w:rPr>
        <w:t>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мероприятий, в соотве</w:t>
      </w:r>
      <w:r w:rsidRPr="00742088">
        <w:rPr>
          <w:rFonts w:ascii="Times New Roman" w:hAnsi="Times New Roman" w:cs="Times New Roman"/>
          <w:sz w:val="28"/>
          <w:szCs w:val="28"/>
        </w:rPr>
        <w:t>т</w:t>
      </w:r>
      <w:r w:rsidRPr="00742088">
        <w:rPr>
          <w:rFonts w:ascii="Times New Roman" w:hAnsi="Times New Roman" w:cs="Times New Roman"/>
          <w:sz w:val="28"/>
          <w:szCs w:val="28"/>
        </w:rPr>
        <w:t xml:space="preserve">ствии с требованиями стандарта </w:t>
      </w:r>
      <w:r w:rsidR="00742088" w:rsidRPr="00742088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742088">
        <w:rPr>
          <w:rFonts w:ascii="Times New Roman" w:hAnsi="Times New Roman" w:cs="Times New Roman"/>
          <w:sz w:val="28"/>
          <w:szCs w:val="28"/>
        </w:rPr>
        <w:t xml:space="preserve"> </w:t>
      </w:r>
      <w:r w:rsidR="00742088" w:rsidRPr="00742088">
        <w:rPr>
          <w:rFonts w:ascii="Times New Roman" w:hAnsi="Times New Roman" w:cs="Times New Roman"/>
          <w:sz w:val="28"/>
          <w:szCs w:val="28"/>
        </w:rPr>
        <w:t>«О</w:t>
      </w:r>
      <w:r w:rsidRPr="00742088">
        <w:rPr>
          <w:rFonts w:ascii="Times New Roman" w:hAnsi="Times New Roman" w:cs="Times New Roman"/>
          <w:sz w:val="28"/>
          <w:szCs w:val="28"/>
        </w:rPr>
        <w:t>бщие правила пр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ведения контрольного мероприятия</w:t>
      </w:r>
      <w:r w:rsidR="00742088">
        <w:rPr>
          <w:rFonts w:ascii="Times New Roman" w:hAnsi="Times New Roman" w:cs="Times New Roman"/>
          <w:sz w:val="28"/>
          <w:szCs w:val="28"/>
        </w:rPr>
        <w:t>»</w:t>
      </w:r>
      <w:r w:rsidRPr="00742088">
        <w:rPr>
          <w:rFonts w:ascii="Times New Roman" w:hAnsi="Times New Roman" w:cs="Times New Roman"/>
          <w:sz w:val="28"/>
          <w:szCs w:val="28"/>
        </w:rPr>
        <w:t>.</w:t>
      </w:r>
    </w:p>
    <w:p w:rsidR="002968C0" w:rsidRPr="00742088" w:rsidRDefault="00A05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088">
        <w:rPr>
          <w:rFonts w:ascii="Times New Roman" w:hAnsi="Times New Roman" w:cs="Times New Roman"/>
          <w:sz w:val="28"/>
          <w:szCs w:val="28"/>
        </w:rPr>
        <w:t xml:space="preserve">Результаты проверки и анализа эффективности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</w:t>
      </w:r>
      <w:r w:rsidR="00742088" w:rsidRPr="00742088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742088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E277A0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Чувашской Республики</w:t>
      </w:r>
      <w:r w:rsidRPr="00742088">
        <w:rPr>
          <w:rFonts w:ascii="Times New Roman" w:hAnsi="Times New Roman" w:cs="Times New Roman"/>
          <w:sz w:val="28"/>
          <w:szCs w:val="28"/>
        </w:rPr>
        <w:t>, включаются в отчеты по результатам эк</w:t>
      </w:r>
      <w:r w:rsidRPr="00742088">
        <w:rPr>
          <w:rFonts w:ascii="Times New Roman" w:hAnsi="Times New Roman" w:cs="Times New Roman"/>
          <w:sz w:val="28"/>
          <w:szCs w:val="28"/>
        </w:rPr>
        <w:t>с</w:t>
      </w:r>
      <w:r w:rsidRPr="00742088">
        <w:rPr>
          <w:rFonts w:ascii="Times New Roman" w:hAnsi="Times New Roman" w:cs="Times New Roman"/>
          <w:sz w:val="28"/>
          <w:szCs w:val="28"/>
        </w:rPr>
        <w:t xml:space="preserve">пертно-аналитических мероприятий, в соответствии с требованиями стандарта </w:t>
      </w:r>
      <w:r w:rsidR="00742088" w:rsidRPr="00742088">
        <w:rPr>
          <w:rFonts w:ascii="Times New Roman" w:hAnsi="Times New Roman" w:cs="Times New Roman"/>
          <w:sz w:val="28"/>
          <w:szCs w:val="28"/>
        </w:rPr>
        <w:t>финансового контроля «П</w:t>
      </w:r>
      <w:r w:rsidRPr="00742088">
        <w:rPr>
          <w:rFonts w:ascii="Times New Roman" w:hAnsi="Times New Roman" w:cs="Times New Roman"/>
          <w:sz w:val="28"/>
          <w:szCs w:val="28"/>
        </w:rPr>
        <w:t>равила проведения экспертно-аналитических мер</w:t>
      </w:r>
      <w:r w:rsidRPr="00742088">
        <w:rPr>
          <w:rFonts w:ascii="Times New Roman" w:hAnsi="Times New Roman" w:cs="Times New Roman"/>
          <w:sz w:val="28"/>
          <w:szCs w:val="28"/>
        </w:rPr>
        <w:t>о</w:t>
      </w:r>
      <w:r w:rsidRPr="00742088">
        <w:rPr>
          <w:rFonts w:ascii="Times New Roman" w:hAnsi="Times New Roman" w:cs="Times New Roman"/>
          <w:sz w:val="28"/>
          <w:szCs w:val="28"/>
        </w:rPr>
        <w:t>приятий</w:t>
      </w:r>
      <w:r w:rsidR="00742088">
        <w:rPr>
          <w:rFonts w:ascii="Times New Roman" w:hAnsi="Times New Roman" w:cs="Times New Roman"/>
          <w:sz w:val="28"/>
          <w:szCs w:val="28"/>
        </w:rPr>
        <w:t>»</w:t>
      </w:r>
      <w:r w:rsidRPr="00742088">
        <w:rPr>
          <w:rFonts w:ascii="Times New Roman" w:hAnsi="Times New Roman" w:cs="Times New Roman"/>
          <w:sz w:val="28"/>
          <w:szCs w:val="28"/>
        </w:rPr>
        <w:t>.</w:t>
      </w: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A05EDA" w:rsidP="004A3511">
      <w:pPr>
        <w:pStyle w:val="ConsPlusNormal"/>
        <w:pageBreakBefore/>
        <w:jc w:val="right"/>
        <w:outlineLvl w:val="0"/>
      </w:pPr>
      <w:r>
        <w:lastRenderedPageBreak/>
        <w:t xml:space="preserve">Приложение </w:t>
      </w:r>
      <w:r w:rsidR="001C7355">
        <w:t>№</w:t>
      </w:r>
      <w:r>
        <w:t xml:space="preserve"> 1</w:t>
      </w:r>
    </w:p>
    <w:p w:rsidR="002968C0" w:rsidRDefault="00A05EDA">
      <w:pPr>
        <w:pStyle w:val="ConsPlusNormal"/>
        <w:jc w:val="right"/>
      </w:pPr>
      <w:r>
        <w:t xml:space="preserve">к стандарту </w:t>
      </w:r>
      <w:r w:rsidR="004C2704">
        <w:t xml:space="preserve">финансового контроля </w:t>
      </w:r>
    </w:p>
    <w:p w:rsidR="002968C0" w:rsidRDefault="00A05EDA">
      <w:pPr>
        <w:pStyle w:val="ConsPlusNormal"/>
        <w:jc w:val="right"/>
      </w:pPr>
      <w:r>
        <w:t>"Проверка и анализ эффективности</w:t>
      </w:r>
    </w:p>
    <w:p w:rsidR="002968C0" w:rsidRDefault="00A05EDA">
      <w:pPr>
        <w:pStyle w:val="ConsPlusNormal"/>
        <w:jc w:val="right"/>
      </w:pPr>
      <w:r>
        <w:t>внутреннего финансового аудита"</w:t>
      </w:r>
    </w:p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jc w:val="center"/>
      </w:pPr>
      <w:bookmarkStart w:id="2" w:name="Par135"/>
      <w:bookmarkEnd w:id="2"/>
      <w:r>
        <w:t>ПЕРЕЧЕНЬ</w:t>
      </w:r>
    </w:p>
    <w:p w:rsidR="002968C0" w:rsidRDefault="00A05EDA">
      <w:pPr>
        <w:pStyle w:val="ConsPlusNormal"/>
        <w:jc w:val="center"/>
      </w:pPr>
      <w:r>
        <w:t>ВОПРОСОВ ОЦЕНКИ ВНУТРЕННЕГО ФИНАНСОВОГО АУДИТА,</w:t>
      </w:r>
    </w:p>
    <w:p w:rsidR="002968C0" w:rsidRDefault="00A05EDA">
      <w:pPr>
        <w:pStyle w:val="ConsPlusNormal"/>
        <w:jc w:val="center"/>
      </w:pPr>
      <w:r>
        <w:t xml:space="preserve">ОСУЩЕСТВЛЯЕМОГО ГЛАВНЫМ АДМИНИСТРАТОРОМ </w:t>
      </w:r>
      <w:r w:rsidR="001109A7">
        <w:t xml:space="preserve">(АДМИНСТРАТОРОМ) </w:t>
      </w:r>
      <w:r>
        <w:t>БЮДЖЕТНЫХ СРЕДСТВ</w:t>
      </w:r>
    </w:p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</w:pPr>
      <w:r>
        <w:t>Отметьте галочкой (V) соответствующий ответ:</w:t>
      </w:r>
    </w:p>
    <w:p w:rsidR="002968C0" w:rsidRDefault="002968C0">
      <w:pPr>
        <w:pStyle w:val="ConsPlusNormal"/>
        <w:ind w:firstLine="540"/>
        <w:jc w:val="both"/>
      </w:pPr>
    </w:p>
    <w:p w:rsidR="002968C0" w:rsidRPr="00205EBE" w:rsidRDefault="00A05EDA">
      <w:pPr>
        <w:pStyle w:val="ConsPlusNormal"/>
        <w:ind w:firstLine="540"/>
        <w:jc w:val="both"/>
        <w:outlineLvl w:val="1"/>
        <w:rPr>
          <w:i/>
        </w:rPr>
      </w:pPr>
      <w:r w:rsidRPr="00205EBE">
        <w:rPr>
          <w:i/>
        </w:rPr>
        <w:t>1. Управление и структура внутреннего финансового аудита</w:t>
      </w:r>
    </w:p>
    <w:p w:rsidR="002968C0" w:rsidRPr="00205EBE" w:rsidRDefault="002968C0">
      <w:pPr>
        <w:pStyle w:val="ConsPlusNormal"/>
        <w:ind w:firstLine="540"/>
        <w:jc w:val="both"/>
        <w:rPr>
          <w:i/>
        </w:rPr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 xml:space="preserve">1.1. Характеристика нормативного акта главного администратора </w:t>
      </w:r>
      <w:r w:rsidR="001109A7">
        <w:rPr>
          <w:i/>
        </w:rPr>
        <w:t xml:space="preserve">(администратора) </w:t>
      </w:r>
      <w:r w:rsidRPr="00205EBE">
        <w:rPr>
          <w:i/>
        </w:rPr>
        <w:t>бюд</w:t>
      </w:r>
      <w:r w:rsidR="001109A7">
        <w:rPr>
          <w:i/>
        </w:rPr>
        <w:t xml:space="preserve">жетных средств </w:t>
      </w:r>
      <w:r w:rsidRPr="00205EBE">
        <w:rPr>
          <w:i/>
        </w:rPr>
        <w:t>об организации внутреннего финансового аудита.</w:t>
      </w:r>
    </w:p>
    <w:p w:rsidR="002F28B5" w:rsidRDefault="002F28B5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2F28B5" w:rsidTr="002F28B5">
        <w:tc>
          <w:tcPr>
            <w:tcW w:w="9039" w:type="dxa"/>
          </w:tcPr>
          <w:p w:rsidR="002F28B5" w:rsidRDefault="002F28B5" w:rsidP="002F28B5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2F28B5" w:rsidRDefault="002F28B5" w:rsidP="002F28B5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2F28B5" w:rsidTr="002F28B5">
        <w:tc>
          <w:tcPr>
            <w:tcW w:w="9039" w:type="dxa"/>
          </w:tcPr>
          <w:p w:rsidR="002F28B5" w:rsidRDefault="002F28B5">
            <w:pPr>
              <w:pStyle w:val="ConsPlusNormal"/>
              <w:jc w:val="both"/>
              <w:rPr>
                <w:i/>
              </w:rPr>
            </w:pPr>
            <w:r>
              <w:t>Отсутствие нормативного акта об организации внутреннего финансового аудита</w:t>
            </w:r>
          </w:p>
        </w:tc>
        <w:tc>
          <w:tcPr>
            <w:tcW w:w="815" w:type="dxa"/>
          </w:tcPr>
          <w:p w:rsidR="002F28B5" w:rsidRDefault="002F28B5" w:rsidP="002F28B5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F28B5" w:rsidTr="002F28B5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  <w:rPr>
                <w:i/>
              </w:rPr>
            </w:pPr>
            <w:r>
              <w:t xml:space="preserve">Наличие нормативного акта об организации внутреннего финансового аудита, изданного руководителем главного администратора </w:t>
            </w:r>
            <w:r w:rsidR="001109A7">
              <w:t xml:space="preserve">(администратора) </w:t>
            </w:r>
            <w:r>
              <w:t>бюджетных средств, но не обеспечивающего независимость субъекта внутреннего финансового аудита от подразд</w:t>
            </w:r>
            <w:r>
              <w:t>е</w:t>
            </w:r>
            <w:r>
              <w:t xml:space="preserve">лений главного администратора </w:t>
            </w:r>
            <w:r w:rsidR="001109A7">
              <w:t xml:space="preserve">(администратора) бюджетных средств </w:t>
            </w:r>
            <w:r>
              <w:t>и (или) не опред</w:t>
            </w:r>
            <w:r>
              <w:t>е</w:t>
            </w:r>
            <w:r>
              <w:t>ляющего единого подхода к разработке ведомственного порядка осуществления внутреннего финансового аудита</w:t>
            </w:r>
          </w:p>
        </w:tc>
        <w:tc>
          <w:tcPr>
            <w:tcW w:w="815" w:type="dxa"/>
          </w:tcPr>
          <w:p w:rsidR="002F28B5" w:rsidRDefault="002F28B5" w:rsidP="002F28B5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F28B5" w:rsidTr="002F28B5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</w:pPr>
            <w:r>
              <w:t xml:space="preserve">Наличие нормативного акта об организации внутреннего финансового аудита, изданного руководителем главного администратора </w:t>
            </w:r>
            <w:r w:rsidR="001109A7">
              <w:t xml:space="preserve">(администратора) бюджетных средств </w:t>
            </w:r>
            <w:r>
              <w:t>и обесп</w:t>
            </w:r>
            <w:r>
              <w:t>е</w:t>
            </w:r>
            <w:r>
              <w:t xml:space="preserve">чивающего независимость работы субъекта внутреннего финансового аудита от других подразделений главного администратора </w:t>
            </w:r>
            <w:r w:rsidR="001109A7">
              <w:t xml:space="preserve">(администратора) </w:t>
            </w:r>
            <w:r>
              <w:t>бюджетных средств и опред</w:t>
            </w:r>
            <w:r>
              <w:t>е</w:t>
            </w:r>
            <w:r>
              <w:t>ляющего единый подход к разработке ведомственного порядка осуществления внутреннего финансового аудита</w:t>
            </w:r>
          </w:p>
        </w:tc>
        <w:tc>
          <w:tcPr>
            <w:tcW w:w="815" w:type="dxa"/>
          </w:tcPr>
          <w:p w:rsidR="002F28B5" w:rsidRDefault="002F28B5" w:rsidP="002F28B5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>1.2. Закрепление полномочий субъекта внутреннего финансового аудита.</w:t>
      </w:r>
    </w:p>
    <w:p w:rsidR="006B4D48" w:rsidRPr="00205EBE" w:rsidRDefault="006B4D48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Полномочия по осуществлению внутреннего финансового аудита не закреплены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Полномочия по осуществлению внутреннего финансового аудита закреплены в отдельных должностных регламентах (инструкциях) наряду с основными функциями (обязанностями)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</w:pPr>
            <w:r>
              <w:t xml:space="preserve">Полномочия по осуществлению внутреннего финансового аудита закреплены в положениях о структурных подразделениях главного администратора </w:t>
            </w:r>
            <w:r w:rsidR="001109A7">
              <w:t xml:space="preserve">(администратора) бюджетных средств </w:t>
            </w:r>
            <w:r>
              <w:t>наряду с основными функциями (задачами)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</w:pPr>
            <w:r>
              <w:t>Полномочия субъекта внутреннего финансового аудита как самостоятельного подраздел</w:t>
            </w:r>
            <w:r>
              <w:t>е</w:t>
            </w:r>
            <w:r>
              <w:t xml:space="preserve">ния, находящегося в составе главного администратора </w:t>
            </w:r>
            <w:r w:rsidR="001109A7">
              <w:t xml:space="preserve">(администратора) </w:t>
            </w:r>
            <w:r>
              <w:t>бюджетных средств, закреплены положением о субъекте внутреннего финансового аудита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1.3. Уровень подотчетности. Перед какой группой лиц отчитывается субъект внутреннего финансового аудита?</w:t>
      </w:r>
    </w:p>
    <w:p w:rsidR="002F28B5" w:rsidRPr="009563C6" w:rsidRDefault="002F28B5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Не отчитывается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Перед руководителем структурного подразделения, в составе которого находится субъект внутреннего финансового аудита;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</w:pPr>
            <w:r>
              <w:t xml:space="preserve">Перед заместителем руководителя главного администратора </w:t>
            </w:r>
            <w:r w:rsidR="001109A7">
              <w:t xml:space="preserve">(администратора) </w:t>
            </w:r>
            <w:r>
              <w:t>бюджетных средств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</w:pPr>
            <w:r>
              <w:t xml:space="preserve">Перед руководителем главного администратора </w:t>
            </w:r>
            <w:r w:rsidR="001109A7">
              <w:t xml:space="preserve">(администратора) </w:t>
            </w:r>
            <w:r>
              <w:t>бюджетных средств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1.4. Контроль качества внутреннего финансового аудита.</w:t>
      </w:r>
    </w:p>
    <w:p w:rsidR="002F28B5" w:rsidRPr="009563C6" w:rsidRDefault="002F28B5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Не осуществляется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  <w:rPr>
                <w:i/>
              </w:rPr>
            </w:pPr>
            <w:r>
              <w:t>Осуществляется не систематически, не предусмотрен в нормативных актах главного адм</w:t>
            </w:r>
            <w:r>
              <w:t>и</w:t>
            </w:r>
            <w:r>
              <w:t xml:space="preserve">нистратора </w:t>
            </w:r>
            <w:r w:rsidR="001109A7">
              <w:t xml:space="preserve">(администратора) </w:t>
            </w:r>
            <w:r>
              <w:t>бюджетных средств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1109A7">
            <w:pPr>
              <w:pStyle w:val="ConsPlusNormal"/>
              <w:jc w:val="both"/>
            </w:pPr>
            <w:r>
              <w:lastRenderedPageBreak/>
              <w:t>Осуществляется систематически, в соответствии с нормативными актами главного админ</w:t>
            </w:r>
            <w:r>
              <w:t>и</w:t>
            </w:r>
            <w:r>
              <w:t xml:space="preserve">стратора </w:t>
            </w:r>
            <w:r w:rsidR="001109A7">
              <w:t xml:space="preserve">(администратора) </w:t>
            </w:r>
            <w:r>
              <w:t>бюджетных средст</w:t>
            </w:r>
            <w:r w:rsidR="001109A7">
              <w:t>в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Pr="009563C6" w:rsidRDefault="002968C0">
      <w:pPr>
        <w:pStyle w:val="ConsPlusNormal"/>
        <w:ind w:firstLine="540"/>
        <w:jc w:val="both"/>
        <w:rPr>
          <w:i/>
        </w:rPr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1.5. Укомплектованность и профессиональная квалификация сотрудников субъекта вну</w:t>
      </w:r>
      <w:r w:rsidRPr="009563C6">
        <w:rPr>
          <w:i/>
        </w:rPr>
        <w:t>т</w:t>
      </w:r>
      <w:r w:rsidRPr="009563C6">
        <w:rPr>
          <w:i/>
        </w:rPr>
        <w:t>реннего финансового аудита.</w:t>
      </w:r>
    </w:p>
    <w:p w:rsidR="002F28B5" w:rsidRPr="009563C6" w:rsidRDefault="002F28B5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Укомплектованность недостаточная для реализации задач внутреннего финансового аудита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Укомплектованность достаточная для реализации задач внутреннего финансового аудита, но большинство сотрудников субъекта внутреннего финансового аудита не имеют дипломов высшего профессионального образования по экономическим, юридическим направлениям подготовки (специальностям)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  <w:rPr>
                <w:i/>
              </w:rPr>
            </w:pPr>
            <w:r>
              <w:t>Укомплектованность достаточная и большинство сотрудников субъекта внутреннего фина</w:t>
            </w:r>
            <w:r>
              <w:t>н</w:t>
            </w:r>
            <w:r>
              <w:t>сового аудита имеют дипломы высшего профессионального образования по экономическим, юридическим направлениям подготовки (специальностям), но не имеют дипломов сертиф</w:t>
            </w:r>
            <w:r>
              <w:t>и</w:t>
            </w:r>
            <w:r>
              <w:t>цированных аудиторов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F28B5" w:rsidTr="00322310">
        <w:tc>
          <w:tcPr>
            <w:tcW w:w="9039" w:type="dxa"/>
          </w:tcPr>
          <w:p w:rsidR="002F28B5" w:rsidRDefault="002F28B5" w:rsidP="00322310">
            <w:pPr>
              <w:pStyle w:val="ConsPlusNormal"/>
              <w:jc w:val="both"/>
            </w:pPr>
            <w:r>
              <w:t>Укомплектованность достаточная и большинство сотрудников субъекта внутреннего фина</w:t>
            </w:r>
            <w:r>
              <w:t>н</w:t>
            </w:r>
            <w:r>
              <w:t xml:space="preserve">сового аудита имеют дипломы сертифицированных аудиторов (международные сертификаты или квалификационные аттестаты аудиторов, выдаваемые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аудиторов)</w:t>
            </w:r>
          </w:p>
        </w:tc>
        <w:tc>
          <w:tcPr>
            <w:tcW w:w="815" w:type="dxa"/>
          </w:tcPr>
          <w:p w:rsidR="002F28B5" w:rsidRDefault="002F28B5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Pr="009563C6" w:rsidRDefault="002968C0">
      <w:pPr>
        <w:pStyle w:val="ConsPlusNormal"/>
        <w:ind w:firstLine="540"/>
        <w:jc w:val="both"/>
        <w:rPr>
          <w:i/>
        </w:rPr>
      </w:pPr>
    </w:p>
    <w:p w:rsidR="002968C0" w:rsidRPr="00FC64AE" w:rsidRDefault="00A05EDA">
      <w:pPr>
        <w:pStyle w:val="ConsPlusNormal"/>
        <w:ind w:firstLine="540"/>
        <w:jc w:val="both"/>
      </w:pPr>
      <w:r>
        <w:t xml:space="preserve">Информация о численности и кадровом составе субъекта внутреннего финансового аудита приводится в Таблице к </w:t>
      </w:r>
      <w:hyperlink w:anchor="Par306" w:tooltip="Численность и кадровый состав" w:history="1">
        <w:r w:rsidRPr="00FC64AE">
          <w:t>Приложению 1</w:t>
        </w:r>
      </w:hyperlink>
      <w:r w:rsidRPr="00FC64AE">
        <w:t>.</w:t>
      </w:r>
    </w:p>
    <w:p w:rsidR="002968C0" w:rsidRDefault="002968C0">
      <w:pPr>
        <w:pStyle w:val="ConsPlusNormal"/>
        <w:ind w:firstLine="540"/>
        <w:jc w:val="both"/>
      </w:pPr>
    </w:p>
    <w:p w:rsidR="002968C0" w:rsidRPr="009563C6" w:rsidRDefault="00A05EDA">
      <w:pPr>
        <w:pStyle w:val="ConsPlusNormal"/>
        <w:ind w:firstLine="540"/>
        <w:jc w:val="both"/>
        <w:outlineLvl w:val="1"/>
        <w:rPr>
          <w:i/>
        </w:rPr>
      </w:pPr>
      <w:r w:rsidRPr="009563C6">
        <w:rPr>
          <w:i/>
        </w:rPr>
        <w:t>2. Планирование внутреннего финансового аудита</w:t>
      </w:r>
    </w:p>
    <w:p w:rsidR="002968C0" w:rsidRPr="009563C6" w:rsidRDefault="002968C0">
      <w:pPr>
        <w:pStyle w:val="ConsPlusNormal"/>
        <w:ind w:firstLine="540"/>
        <w:jc w:val="both"/>
        <w:rPr>
          <w:i/>
        </w:rPr>
      </w:pPr>
    </w:p>
    <w:p w:rsidR="002968C0" w:rsidRPr="00FC64AE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2.1. Годовое планирование внутреннего финансового аудита и программы аудиторских пр</w:t>
      </w:r>
      <w:r w:rsidRPr="009563C6">
        <w:rPr>
          <w:i/>
        </w:rPr>
        <w:t>о</w:t>
      </w:r>
      <w:r w:rsidRPr="009563C6">
        <w:rPr>
          <w:i/>
        </w:rPr>
        <w:t xml:space="preserve">верок, их соответствие нормативным </w:t>
      </w:r>
      <w:r w:rsidRPr="00FC64AE">
        <w:rPr>
          <w:i/>
        </w:rPr>
        <w:t xml:space="preserve">правовым актам </w:t>
      </w:r>
      <w:r w:rsidR="00FC64AE" w:rsidRPr="00FC64AE">
        <w:rPr>
          <w:i/>
        </w:rPr>
        <w:t>Кабинета Министров Чувашской Респу</w:t>
      </w:r>
      <w:r w:rsidR="00FC64AE" w:rsidRPr="00FC64AE">
        <w:rPr>
          <w:i/>
        </w:rPr>
        <w:t>б</w:t>
      </w:r>
      <w:r w:rsidR="00FC64AE" w:rsidRPr="00FC64AE">
        <w:rPr>
          <w:i/>
        </w:rPr>
        <w:t>лики</w:t>
      </w:r>
      <w:r w:rsidRPr="00FC64AE">
        <w:rPr>
          <w:i/>
        </w:rPr>
        <w:t xml:space="preserve"> по проведению внутреннего финансового аудита (наличие установленного порядка соста</w:t>
      </w:r>
      <w:r w:rsidRPr="00FC64AE">
        <w:rPr>
          <w:i/>
        </w:rPr>
        <w:t>в</w:t>
      </w:r>
      <w:r w:rsidRPr="00FC64AE">
        <w:rPr>
          <w:i/>
        </w:rPr>
        <w:t>ления, утверждения и ведения годового плана, наличие годового плана и программ аудиторских проверок, их форма, срок утверждения годового плана и др.)</w:t>
      </w:r>
    </w:p>
    <w:p w:rsidR="006B4D48" w:rsidRPr="00EE3930" w:rsidRDefault="006B4D48">
      <w:pPr>
        <w:pStyle w:val="ConsPlusNormal"/>
        <w:ind w:firstLine="540"/>
        <w:jc w:val="both"/>
        <w:rPr>
          <w:i/>
          <w:color w:val="C00000"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Порядок составления, утверждения и ведения годового плана и (или) годовой план осущ</w:t>
            </w:r>
            <w:r>
              <w:t>е</w:t>
            </w:r>
            <w:r>
              <w:t>ствления внутреннего финансового аудита и программы аудиторских проверок отсутствуют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FC64AE">
            <w:pPr>
              <w:pStyle w:val="ConsPlusNormal"/>
              <w:jc w:val="both"/>
              <w:rPr>
                <w:i/>
              </w:rPr>
            </w:pPr>
            <w:r>
              <w:t>Годовой план осуществления внутреннего финансового аудита и программы аудиторских проверок имеются, но порядок составления, утверждения и ведения не соответствует но</w:t>
            </w:r>
            <w:r>
              <w:t>р</w:t>
            </w:r>
            <w:r>
              <w:t xml:space="preserve">мативным правовым актам </w:t>
            </w:r>
            <w:r w:rsidR="00FC64AE">
              <w:t>Кабинета Министров Чувашской Республики</w:t>
            </w:r>
            <w:r>
              <w:t xml:space="preserve"> по проведению внутреннего финансового аудита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FC64AE">
            <w:pPr>
              <w:pStyle w:val="ConsPlusNormal"/>
              <w:jc w:val="both"/>
            </w:pPr>
            <w:r>
              <w:t>Годовой план осуществления внутреннего финансового аудита и программы аудиторских проверок имеются, порядок составления, утверждения и ведения соответствует нормати</w:t>
            </w:r>
            <w:r>
              <w:t>в</w:t>
            </w:r>
            <w:r>
              <w:t xml:space="preserve">ным правовым актам </w:t>
            </w:r>
            <w:r w:rsidR="00FC64AE">
              <w:t>Кабинета Министров Чувашской Республики</w:t>
            </w:r>
            <w:r>
              <w:t xml:space="preserve"> по проведению внутре</w:t>
            </w:r>
            <w:r>
              <w:t>н</w:t>
            </w:r>
            <w:r>
              <w:t>него финансового аудита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2.2. Степень учета субъектом внутреннего финансового аудита факторов, влияющих на качество составления годового плана внутреннего финансового аудита и программ аудиторских проверок (значимость операций, объем выборки, степень обеспеченности субъекта внутреннего финансового аудита ресурсами и др.)</w:t>
      </w:r>
    </w:p>
    <w:p w:rsidR="006B4D48" w:rsidRPr="009563C6" w:rsidRDefault="006B4D48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Указанные факторы не учитываются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Указанные факторы учитываются частично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Указанные факторы учитываются полностью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EE3930" w:rsidRDefault="00EE3930">
      <w:pPr>
        <w:pStyle w:val="ConsPlusNormal"/>
        <w:ind w:firstLine="540"/>
        <w:jc w:val="both"/>
        <w:rPr>
          <w:i/>
        </w:rPr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2.3. Осуществление планирования мероприятий внутреннего финансового аудита с учетом факторов риска.</w:t>
      </w:r>
    </w:p>
    <w:p w:rsidR="006B4D48" w:rsidRPr="009563C6" w:rsidRDefault="006B4D48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Планирование мероприятий внутреннего финансового аудита осуществляется без учета факторов риска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Планирование мероприятий внутреннего финансового аудита осуществляется на основе разовой оценки рисков на стадии подготовки планов внутреннего финансового аудита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lastRenderedPageBreak/>
              <w:t>Планирование мероприятий внутреннего финансового аудита осуществляется с учетом концепции управления рисками, принятой в главном администраторе бюджетных средств, администраторе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2.4. Проведение субъектом внутреннего финансового аудита предварительного анализа данных об объектах аудита при составлении программы аудиторской проверки (в том числе св</w:t>
      </w:r>
      <w:r w:rsidRPr="009563C6">
        <w:rPr>
          <w:i/>
        </w:rPr>
        <w:t>е</w:t>
      </w:r>
      <w:r w:rsidRPr="009563C6">
        <w:rPr>
          <w:i/>
        </w:rPr>
        <w:t>дений о результатах осуществления внутреннего финансового контроля за период, подлежащий аудиторской проверке, сведений о результатах проведения в текущем и (или) отчетном фина</w:t>
      </w:r>
      <w:r w:rsidRPr="009563C6">
        <w:rPr>
          <w:i/>
        </w:rPr>
        <w:t>н</w:t>
      </w:r>
      <w:r w:rsidRPr="009563C6">
        <w:rPr>
          <w:i/>
        </w:rPr>
        <w:t>совом году контрольных мероприятий уполномоченными органами государственного (муниц</w:t>
      </w:r>
      <w:r w:rsidRPr="009563C6">
        <w:rPr>
          <w:i/>
        </w:rPr>
        <w:t>и</w:t>
      </w:r>
      <w:r w:rsidRPr="009563C6">
        <w:rPr>
          <w:i/>
        </w:rPr>
        <w:t>пального) контроля).</w:t>
      </w:r>
    </w:p>
    <w:p w:rsidR="00EE3930" w:rsidRPr="009563C6" w:rsidRDefault="00EE3930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Не проводится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Проводится частично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Проводится в полной мере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Pr="009563C6" w:rsidRDefault="00A05EDA">
      <w:pPr>
        <w:pStyle w:val="ConsPlusNormal"/>
        <w:ind w:firstLine="540"/>
        <w:jc w:val="both"/>
        <w:outlineLvl w:val="1"/>
        <w:rPr>
          <w:i/>
        </w:rPr>
      </w:pPr>
      <w:r w:rsidRPr="009563C6">
        <w:rPr>
          <w:i/>
        </w:rPr>
        <w:t>3. Организация системы осуществления внутреннего финансового аудита</w:t>
      </w:r>
    </w:p>
    <w:p w:rsidR="002968C0" w:rsidRPr="009563C6" w:rsidRDefault="002968C0">
      <w:pPr>
        <w:pStyle w:val="ConsPlusNormal"/>
        <w:ind w:firstLine="540"/>
        <w:jc w:val="both"/>
        <w:rPr>
          <w:i/>
        </w:rPr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3.1. Сфера деятельности субъекта внутреннего финансового аудита.</w:t>
      </w:r>
    </w:p>
    <w:p w:rsidR="00EE3930" w:rsidRPr="009563C6" w:rsidRDefault="00EE3930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Устанавливается одноразово, для данного специального случая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F64335">
            <w:pPr>
              <w:pStyle w:val="ConsPlusNormal"/>
              <w:jc w:val="both"/>
              <w:rPr>
                <w:i/>
              </w:rPr>
            </w:pPr>
            <w:r>
              <w:t xml:space="preserve">Финансовая деятельность главного администратора </w:t>
            </w:r>
            <w:r w:rsidR="00F64335">
              <w:t xml:space="preserve">(администратора) </w:t>
            </w:r>
            <w:r>
              <w:t xml:space="preserve">бюджетных средств 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F64335">
            <w:pPr>
              <w:pStyle w:val="ConsPlusNormal"/>
              <w:jc w:val="both"/>
            </w:pPr>
            <w:r>
              <w:t xml:space="preserve">Вся деятельность главного администратора </w:t>
            </w:r>
            <w:r w:rsidR="00F64335">
              <w:t xml:space="preserve">(администратора) </w:t>
            </w:r>
            <w:r>
              <w:t>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3.2. Степень охвата аудита подведомственных распорядителей (получателей) бюджетных средств (заполняется в случае наличия подведомственных распорядителей (получателей) бю</w:t>
      </w:r>
      <w:r w:rsidRPr="009563C6">
        <w:rPr>
          <w:i/>
        </w:rPr>
        <w:t>д</w:t>
      </w:r>
      <w:r w:rsidRPr="009563C6">
        <w:rPr>
          <w:i/>
        </w:rPr>
        <w:t>жетных средств), по данным отчетного года.</w:t>
      </w:r>
    </w:p>
    <w:p w:rsidR="00011CF1" w:rsidRPr="009563C6" w:rsidRDefault="00011CF1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Аудиторскими проверками внутреннего финансового аудита охвачено от 0 (включительно) до 14,3% подведомственных распорядителей (получателей)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  <w:rPr>
                <w:i/>
              </w:rPr>
            </w:pPr>
            <w:r>
              <w:t>Аудиторскими проверками внутреннего финансового аудита охвачено от 14,3% (включ</w:t>
            </w:r>
            <w:r>
              <w:t>и</w:t>
            </w:r>
            <w:r>
              <w:t>тельно) до 28,6% подведомственных распорядителей (получателей)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28,6% (включ</w:t>
            </w:r>
            <w:r>
              <w:t>и</w:t>
            </w:r>
            <w:r>
              <w:t>тельно) до 42,9% подведомственных распорядителей (получателей)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42,9% (включ</w:t>
            </w:r>
            <w:r>
              <w:t>и</w:t>
            </w:r>
            <w:r>
              <w:t>тельно) до 57,2% подведомственных распорядителей (получателей)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57,2% (включ</w:t>
            </w:r>
            <w:r>
              <w:t>и</w:t>
            </w:r>
            <w:r>
              <w:t>тельно) до 71,5% подведомственных распорядителей (получателей)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71,5% (включ</w:t>
            </w:r>
            <w:r>
              <w:t>и</w:t>
            </w:r>
            <w:r>
              <w:t>тельно) до 85,8% подведомственных распорядителей (получателей) бюджетных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EE3930" w:rsidTr="00322310">
        <w:tc>
          <w:tcPr>
            <w:tcW w:w="9039" w:type="dxa"/>
          </w:tcPr>
          <w:p w:rsidR="00EE3930" w:rsidRDefault="00EE3930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85,8% (включ</w:t>
            </w:r>
            <w:r>
              <w:t>и</w:t>
            </w:r>
            <w:r>
              <w:t>тельно) до 100% (включительно) подведомственных распорядителей (получателей) бю</w:t>
            </w:r>
            <w:r>
              <w:t>д</w:t>
            </w:r>
            <w:r>
              <w:t>жетных средств</w:t>
            </w:r>
          </w:p>
        </w:tc>
        <w:tc>
          <w:tcPr>
            <w:tcW w:w="815" w:type="dxa"/>
          </w:tcPr>
          <w:p w:rsidR="00EE3930" w:rsidRDefault="00EE3930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</w:pPr>
      <w:r w:rsidRPr="009563C6">
        <w:rPr>
          <w:i/>
        </w:rPr>
        <w:t>3.3. Степень охвата аудита подведомственных администраторов доходов бюджета по осуществлению ими функций администрирования доходов (заполняется в случае наличия подв</w:t>
      </w:r>
      <w:r w:rsidRPr="009563C6">
        <w:rPr>
          <w:i/>
        </w:rPr>
        <w:t>е</w:t>
      </w:r>
      <w:r w:rsidRPr="009563C6">
        <w:rPr>
          <w:i/>
        </w:rPr>
        <w:t>домственных администраторами доходов бюджета), по данным отчетного года</w:t>
      </w:r>
      <w:r>
        <w:t>.</w:t>
      </w:r>
    </w:p>
    <w:p w:rsidR="00011CF1" w:rsidRDefault="00011CF1">
      <w:pPr>
        <w:pStyle w:val="ConsPlusNormal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  <w:rPr>
                <w:i/>
              </w:rPr>
            </w:pPr>
            <w:r>
              <w:t>Аудиторскими проверками внутреннего финансового аудита охвачено от 0 (включительно) до 14,3%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  <w:rPr>
                <w:i/>
              </w:rPr>
            </w:pPr>
            <w:r>
              <w:t>Аудиторскими проверками внутреннего финансового аудита охвачено от 14,3% (включ</w:t>
            </w:r>
            <w:r>
              <w:t>и</w:t>
            </w:r>
            <w:r>
              <w:t>тельно) до 28,6%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28,6% (включ</w:t>
            </w:r>
            <w:r>
              <w:t>и</w:t>
            </w:r>
            <w:r>
              <w:t>тельно) до 42,9%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42,9% (включ</w:t>
            </w:r>
            <w:r>
              <w:t>и</w:t>
            </w:r>
            <w:r>
              <w:t>тельно) до 57,2%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57.2% (включ</w:t>
            </w:r>
            <w:r>
              <w:t>и</w:t>
            </w:r>
            <w:r>
              <w:t>тельно) до 71,5%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71.5% (включ</w:t>
            </w:r>
            <w:r>
              <w:t>и</w:t>
            </w:r>
            <w:r>
              <w:lastRenderedPageBreak/>
              <w:t>тельно) до 85,8%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011CF1" w:rsidTr="00322310">
        <w:tc>
          <w:tcPr>
            <w:tcW w:w="9039" w:type="dxa"/>
          </w:tcPr>
          <w:p w:rsidR="00011CF1" w:rsidRDefault="00011CF1" w:rsidP="00322310">
            <w:pPr>
              <w:pStyle w:val="ConsPlusNormal"/>
              <w:jc w:val="both"/>
            </w:pPr>
            <w:r>
              <w:lastRenderedPageBreak/>
              <w:t>Аудиторскими проверками внутреннего финансового аудита охвачено от 85.8% (включ</w:t>
            </w:r>
            <w:r>
              <w:t>и</w:t>
            </w:r>
            <w:r>
              <w:t>тельно) до 100% подведомственных администраторов доходов бюджета</w:t>
            </w:r>
          </w:p>
        </w:tc>
        <w:tc>
          <w:tcPr>
            <w:tcW w:w="815" w:type="dxa"/>
          </w:tcPr>
          <w:p w:rsidR="00011CF1" w:rsidRDefault="00011CF1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9563C6">
        <w:rPr>
          <w:i/>
        </w:rPr>
        <w:t>3.4. Степень охвата аудита подведомственных администраторов источников финансир</w:t>
      </w:r>
      <w:r w:rsidRPr="009563C6">
        <w:rPr>
          <w:i/>
        </w:rPr>
        <w:t>о</w:t>
      </w:r>
      <w:r w:rsidRPr="009563C6">
        <w:rPr>
          <w:i/>
        </w:rPr>
        <w:t>вания дефицита бюджета (заполняется в случае наличия подведомственных администраторов источников финансирования дефицита бюджета), по данным отчетного года.</w:t>
      </w:r>
    </w:p>
    <w:p w:rsidR="006B4D48" w:rsidRPr="009563C6" w:rsidRDefault="006B4D48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  <w:rPr>
                <w:i/>
              </w:rPr>
            </w:pPr>
            <w:r>
              <w:t>Аудиторскими проверками внутреннего финансового аудита охвачено от 0 (включительно) до 14,3% подведомственных администраторов источников финансирования дефицита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  <w:rPr>
                <w:i/>
              </w:rPr>
            </w:pPr>
            <w:r>
              <w:t>Аудиторскими проверками внутреннего финансового аудита охвачено от 14.3% (включ</w:t>
            </w:r>
            <w:r>
              <w:t>и</w:t>
            </w:r>
            <w:r>
              <w:t>тельно) до 28,6% подведомственных администраторов источников финансирования деф</w:t>
            </w:r>
            <w:r>
              <w:t>и</w:t>
            </w:r>
            <w:r>
              <w:t>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28.6% (включ</w:t>
            </w:r>
            <w:r>
              <w:t>и</w:t>
            </w:r>
            <w:r>
              <w:t>тельно) до 42,9% подведомственных администраторов источников финансирования деф</w:t>
            </w:r>
            <w:r>
              <w:t>и</w:t>
            </w:r>
            <w:r>
              <w:t>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42.9% (включ</w:t>
            </w:r>
            <w:r>
              <w:t>и</w:t>
            </w:r>
            <w:r>
              <w:t>тельно) до 57,2% подведомственных администраторов источников финансирования деф</w:t>
            </w:r>
            <w:r>
              <w:t>и</w:t>
            </w:r>
            <w:r>
              <w:t>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57,2% (включ</w:t>
            </w:r>
            <w:r>
              <w:t>и</w:t>
            </w:r>
            <w:r>
              <w:t>тельно) до 71,5% подведомственных администраторов источников финансирования деф</w:t>
            </w:r>
            <w:r>
              <w:t>и</w:t>
            </w:r>
            <w:r>
              <w:t>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71,5% (включ</w:t>
            </w:r>
            <w:r>
              <w:t>и</w:t>
            </w:r>
            <w:r>
              <w:t>тельно) до 85,8% подведомственных администраторов источников финансирования деф</w:t>
            </w:r>
            <w:r>
              <w:t>и</w:t>
            </w:r>
            <w:r>
              <w:t>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83DCE" w:rsidTr="00322310">
        <w:tc>
          <w:tcPr>
            <w:tcW w:w="9039" w:type="dxa"/>
          </w:tcPr>
          <w:p w:rsidR="00083DCE" w:rsidRDefault="00083DCE" w:rsidP="00322310">
            <w:pPr>
              <w:pStyle w:val="ConsPlusNormal"/>
              <w:jc w:val="both"/>
            </w:pPr>
            <w:r>
              <w:t>Аудиторскими проверками внутреннего финансового аудита охвачено от 85,8% (включ</w:t>
            </w:r>
            <w:r>
              <w:t>и</w:t>
            </w:r>
            <w:r>
              <w:t>тельно) до 100% (включительно) подведомственных администраторов источников финанс</w:t>
            </w:r>
            <w:r>
              <w:t>и</w:t>
            </w:r>
            <w:r>
              <w:t>рования дефицита бюджета</w:t>
            </w:r>
          </w:p>
        </w:tc>
        <w:tc>
          <w:tcPr>
            <w:tcW w:w="815" w:type="dxa"/>
          </w:tcPr>
          <w:p w:rsidR="00083DCE" w:rsidRDefault="00083DCE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Pr="009563C6" w:rsidRDefault="002968C0">
      <w:pPr>
        <w:pStyle w:val="ConsPlusNormal"/>
        <w:ind w:firstLine="540"/>
        <w:jc w:val="both"/>
        <w:rPr>
          <w:i/>
        </w:rPr>
      </w:pPr>
    </w:p>
    <w:p w:rsidR="002968C0" w:rsidRPr="00603F9A" w:rsidRDefault="00A05EDA">
      <w:pPr>
        <w:pStyle w:val="ConsPlusNormal"/>
        <w:ind w:firstLine="540"/>
        <w:jc w:val="both"/>
        <w:rPr>
          <w:i/>
        </w:rPr>
      </w:pPr>
      <w:r w:rsidRPr="009A24BC">
        <w:rPr>
          <w:i/>
        </w:rPr>
        <w:t>3.5. Соответствие процедур проведения аудиторских проверок нормативным правовым а</w:t>
      </w:r>
      <w:r w:rsidRPr="009A24BC">
        <w:rPr>
          <w:i/>
        </w:rPr>
        <w:t>к</w:t>
      </w:r>
      <w:r w:rsidRPr="009A24BC">
        <w:rPr>
          <w:i/>
        </w:rPr>
        <w:t xml:space="preserve">там </w:t>
      </w:r>
      <w:r w:rsidR="00205EBE" w:rsidRPr="009A24BC">
        <w:rPr>
          <w:i/>
        </w:rPr>
        <w:t>Кабинета Министров Чувашской Республики</w:t>
      </w:r>
      <w:r w:rsidRPr="009A24BC">
        <w:rPr>
          <w:i/>
        </w:rPr>
        <w:t xml:space="preserve"> </w:t>
      </w:r>
      <w:r w:rsidR="009A24BC" w:rsidRPr="00603F9A">
        <w:rPr>
          <w:i/>
        </w:rPr>
        <w:t>по проведению внутреннего финансового аудита</w:t>
      </w:r>
    </w:p>
    <w:p w:rsidR="009A24BC" w:rsidRPr="00603F9A" w:rsidRDefault="009A24BC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083DCE" w:rsidRPr="009A24BC" w:rsidTr="00083DCE">
        <w:tc>
          <w:tcPr>
            <w:tcW w:w="8985" w:type="dxa"/>
          </w:tcPr>
          <w:p w:rsidR="00083DCE" w:rsidRPr="009A24BC" w:rsidRDefault="00083DCE" w:rsidP="00322310">
            <w:pPr>
              <w:pStyle w:val="ConsPlusNormal"/>
              <w:jc w:val="center"/>
              <w:rPr>
                <w:i/>
              </w:rPr>
            </w:pPr>
            <w:r w:rsidRPr="009A24BC"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083DCE" w:rsidRPr="009A24BC" w:rsidRDefault="00083DCE" w:rsidP="00322310">
            <w:pPr>
              <w:pStyle w:val="ConsPlusNormal"/>
              <w:jc w:val="center"/>
              <w:rPr>
                <w:i/>
              </w:rPr>
            </w:pPr>
            <w:r w:rsidRPr="009A24BC">
              <w:rPr>
                <w:i/>
              </w:rPr>
              <w:t>оценка</w:t>
            </w:r>
          </w:p>
        </w:tc>
      </w:tr>
      <w:tr w:rsidR="00083DCE" w:rsidRPr="009A24BC" w:rsidTr="00083DCE">
        <w:tc>
          <w:tcPr>
            <w:tcW w:w="8985" w:type="dxa"/>
          </w:tcPr>
          <w:p w:rsidR="00083DCE" w:rsidRPr="009A24BC" w:rsidRDefault="00083DCE" w:rsidP="009A24BC">
            <w:pPr>
              <w:pStyle w:val="ConsPlusNormal"/>
              <w:jc w:val="both"/>
            </w:pPr>
            <w:r w:rsidRPr="009A24BC">
              <w:t>Аудиторские проверки не проводятся</w:t>
            </w:r>
          </w:p>
        </w:tc>
        <w:tc>
          <w:tcPr>
            <w:tcW w:w="869" w:type="dxa"/>
          </w:tcPr>
          <w:p w:rsidR="00083DCE" w:rsidRPr="009A24BC" w:rsidRDefault="00083DCE" w:rsidP="00322310">
            <w:pPr>
              <w:pStyle w:val="ConsPlusNormal"/>
              <w:jc w:val="center"/>
              <w:rPr>
                <w:i/>
              </w:rPr>
            </w:pPr>
            <w:r w:rsidRPr="009A24BC">
              <w:rPr>
                <w:i/>
              </w:rPr>
              <w:t>1</w:t>
            </w:r>
          </w:p>
        </w:tc>
      </w:tr>
      <w:tr w:rsidR="00083DCE" w:rsidRPr="009A24BC" w:rsidTr="00083DCE">
        <w:tc>
          <w:tcPr>
            <w:tcW w:w="8985" w:type="dxa"/>
          </w:tcPr>
          <w:p w:rsidR="00083DCE" w:rsidRPr="009A24BC" w:rsidRDefault="00083DCE" w:rsidP="009A24BC">
            <w:pPr>
              <w:pStyle w:val="ConsPlusNormal"/>
              <w:jc w:val="both"/>
            </w:pPr>
            <w:r w:rsidRPr="009A24BC">
              <w:t xml:space="preserve">Аудиторские проверки проводятся, но процедуры их проведения не соответствуют </w:t>
            </w:r>
            <w:r w:rsidR="009A24BC" w:rsidRPr="009A24BC">
              <w:t>норм</w:t>
            </w:r>
            <w:r w:rsidR="009A24BC" w:rsidRPr="009A24BC">
              <w:t>а</w:t>
            </w:r>
            <w:r w:rsidR="009A24BC" w:rsidRPr="009A24BC">
              <w:t>тивным правовым актам Кабинета Министров Чувашской Республики по проведению вну</w:t>
            </w:r>
            <w:r w:rsidR="009A24BC" w:rsidRPr="009A24BC">
              <w:t>т</w:t>
            </w:r>
            <w:r w:rsidR="009A24BC" w:rsidRPr="009A24BC">
              <w:t>реннего финансового аудита</w:t>
            </w:r>
          </w:p>
        </w:tc>
        <w:tc>
          <w:tcPr>
            <w:tcW w:w="869" w:type="dxa"/>
          </w:tcPr>
          <w:p w:rsidR="00083DCE" w:rsidRPr="009A24BC" w:rsidRDefault="00083DCE" w:rsidP="00322310">
            <w:pPr>
              <w:pStyle w:val="ConsPlusNormal"/>
              <w:jc w:val="center"/>
              <w:rPr>
                <w:i/>
              </w:rPr>
            </w:pPr>
            <w:r w:rsidRPr="009A24BC">
              <w:rPr>
                <w:i/>
              </w:rPr>
              <w:t>4</w:t>
            </w:r>
          </w:p>
        </w:tc>
      </w:tr>
      <w:tr w:rsidR="00083DCE" w:rsidRPr="009A24BC" w:rsidTr="00083DCE">
        <w:tc>
          <w:tcPr>
            <w:tcW w:w="8985" w:type="dxa"/>
          </w:tcPr>
          <w:p w:rsidR="00083DCE" w:rsidRPr="009A24BC" w:rsidRDefault="00083DCE" w:rsidP="009A24BC">
            <w:pPr>
              <w:pStyle w:val="ConsPlusNormal"/>
              <w:jc w:val="both"/>
            </w:pPr>
            <w:r w:rsidRPr="009A24BC">
              <w:t xml:space="preserve">Процедуры проведения аудиторских проверок соответствуют </w:t>
            </w:r>
            <w:r w:rsidR="009A24BC" w:rsidRPr="009A24BC">
              <w:t>нормативным правовым актам Кабинета Министров Чувашской Республики по проведению внутреннего финансового аудита</w:t>
            </w:r>
          </w:p>
        </w:tc>
        <w:tc>
          <w:tcPr>
            <w:tcW w:w="869" w:type="dxa"/>
          </w:tcPr>
          <w:p w:rsidR="00083DCE" w:rsidRPr="009A24BC" w:rsidRDefault="00083DCE" w:rsidP="00322310">
            <w:pPr>
              <w:pStyle w:val="ConsPlusNormal"/>
              <w:jc w:val="center"/>
              <w:rPr>
                <w:i/>
              </w:rPr>
            </w:pPr>
            <w:r w:rsidRPr="009A24BC"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Pr="00083DCE" w:rsidRDefault="00A05EDA">
      <w:pPr>
        <w:pStyle w:val="ConsPlusNormal"/>
        <w:ind w:firstLine="540"/>
        <w:jc w:val="both"/>
        <w:outlineLvl w:val="1"/>
        <w:rPr>
          <w:i/>
        </w:rPr>
      </w:pPr>
      <w:r w:rsidRPr="00083DCE">
        <w:rPr>
          <w:i/>
        </w:rPr>
        <w:t>4. Организация системы отчетности о результатах деятельности субъекта внутреннего финансового аудита</w:t>
      </w:r>
    </w:p>
    <w:p w:rsidR="002968C0" w:rsidRDefault="002968C0">
      <w:pPr>
        <w:pStyle w:val="ConsPlusNormal"/>
        <w:ind w:firstLine="540"/>
        <w:jc w:val="both"/>
      </w:pPr>
    </w:p>
    <w:p w:rsidR="002968C0" w:rsidRPr="00205EBE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 xml:space="preserve">4.1. Соответствие содержания отчетов о результатах аудиторских проверок нормативным правовым актам </w:t>
      </w:r>
      <w:r w:rsidR="00205EBE" w:rsidRPr="00205EBE">
        <w:rPr>
          <w:i/>
        </w:rPr>
        <w:t xml:space="preserve">Кабинета Министров Чувашской Республики </w:t>
      </w:r>
      <w:r w:rsidRPr="00205EBE">
        <w:rPr>
          <w:i/>
        </w:rPr>
        <w:t>по проведению внутреннего фина</w:t>
      </w:r>
      <w:r w:rsidRPr="00205EBE">
        <w:rPr>
          <w:i/>
        </w:rPr>
        <w:t>н</w:t>
      </w:r>
      <w:r w:rsidRPr="00205EBE">
        <w:rPr>
          <w:i/>
        </w:rPr>
        <w:t xml:space="preserve">сового аудита </w:t>
      </w: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Отчеты отсутствуют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603F9A">
            <w:pPr>
              <w:pStyle w:val="ConsPlusNormal"/>
              <w:jc w:val="both"/>
              <w:rPr>
                <w:i/>
              </w:rPr>
            </w:pPr>
            <w:r>
              <w:t>Отчеты имеются, но их содержание не соответствует нормативным правовым актам Кабинета Министров Чувашской Республики по проведению внутреннего финансового аудита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603F9A">
            <w:pPr>
              <w:pStyle w:val="ConsPlusNormal"/>
              <w:jc w:val="both"/>
            </w:pPr>
            <w:r>
              <w:t>Содержание отчетов соответствует нормативным правовым актам Кабинета Министров Ч</w:t>
            </w:r>
            <w:r>
              <w:t>у</w:t>
            </w:r>
            <w:r>
              <w:t>вашской Республики по проведению внутреннего финансового аудита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>4.2. Анализ руководством главного администратора</w:t>
      </w:r>
      <w:r w:rsidR="00F64335">
        <w:rPr>
          <w:i/>
        </w:rPr>
        <w:t xml:space="preserve"> </w:t>
      </w:r>
      <w:r w:rsidR="00F64335">
        <w:t>(</w:t>
      </w:r>
      <w:r w:rsidR="00F64335" w:rsidRPr="00F64335">
        <w:rPr>
          <w:i/>
        </w:rPr>
        <w:t>администратора)</w:t>
      </w:r>
      <w:r w:rsidRPr="00205EBE">
        <w:rPr>
          <w:i/>
        </w:rPr>
        <w:t xml:space="preserve"> бюджетных средств результатов деятельности субъекта внутреннего аудита на основании отчетности.</w:t>
      </w:r>
    </w:p>
    <w:p w:rsidR="009D2053" w:rsidRPr="00205EBE" w:rsidRDefault="009D2053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Не анализируются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Анализируются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1C7355" w:rsidRDefault="001C7355">
      <w:pPr>
        <w:pStyle w:val="ConsPlusNormal"/>
        <w:ind w:firstLine="540"/>
        <w:jc w:val="both"/>
        <w:rPr>
          <w:i/>
        </w:rPr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lastRenderedPageBreak/>
        <w:t>4.3. Степень реализации замечаний и рекомендаций субъекта внутреннего финансового а</w:t>
      </w:r>
      <w:r w:rsidRPr="00205EBE">
        <w:rPr>
          <w:i/>
        </w:rPr>
        <w:t>у</w:t>
      </w:r>
      <w:r w:rsidRPr="00205EBE">
        <w:rPr>
          <w:i/>
        </w:rPr>
        <w:t>дита.</w:t>
      </w:r>
    </w:p>
    <w:p w:rsidR="009D2053" w:rsidRPr="00205EBE" w:rsidRDefault="009D2053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Замечания и рекомендации не реализуются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Реализуются частично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</w:pPr>
            <w:r>
              <w:t>Реализуются полностью и существует отчетность о результатах принятых мер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>4.4. Установлен ли главным администратором</w:t>
      </w:r>
      <w:r w:rsidR="00F64335">
        <w:rPr>
          <w:i/>
        </w:rPr>
        <w:t xml:space="preserve"> </w:t>
      </w:r>
      <w:r w:rsidR="00F64335">
        <w:t>(</w:t>
      </w:r>
      <w:r w:rsidR="00F64335" w:rsidRPr="00F64335">
        <w:rPr>
          <w:i/>
        </w:rPr>
        <w:t>администратора)</w:t>
      </w:r>
      <w:r w:rsidRPr="00205EBE">
        <w:rPr>
          <w:i/>
        </w:rPr>
        <w:t xml:space="preserve"> бюджетных средств п</w:t>
      </w:r>
      <w:r w:rsidRPr="00205EBE">
        <w:rPr>
          <w:i/>
        </w:rPr>
        <w:t>о</w:t>
      </w:r>
      <w:r w:rsidRPr="00205EBE">
        <w:rPr>
          <w:i/>
        </w:rPr>
        <w:t>рядок составления и представления годовой отчетности о результатах деятельности субъекта внутреннего финансового аудита.</w:t>
      </w:r>
    </w:p>
    <w:p w:rsidR="009D2053" w:rsidRPr="00205EBE" w:rsidRDefault="009D2053">
      <w:pPr>
        <w:pStyle w:val="ConsPlusNormal"/>
        <w:ind w:firstLine="540"/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Не установлен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D2053" w:rsidTr="00322310">
        <w:tc>
          <w:tcPr>
            <w:tcW w:w="8985" w:type="dxa"/>
          </w:tcPr>
          <w:p w:rsidR="009D2053" w:rsidRDefault="009D2053" w:rsidP="00322310">
            <w:pPr>
              <w:pStyle w:val="ConsPlusNormal"/>
              <w:jc w:val="both"/>
              <w:rPr>
                <w:i/>
              </w:rPr>
            </w:pPr>
            <w:r>
              <w:t>Установлен</w:t>
            </w:r>
          </w:p>
        </w:tc>
        <w:tc>
          <w:tcPr>
            <w:tcW w:w="869" w:type="dxa"/>
          </w:tcPr>
          <w:p w:rsidR="009D2053" w:rsidRDefault="009D2053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Pr="00205EBE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>4.5. Составление годовой отчетности о результатах деятельности субъекта внутреннего финансового аудита.</w:t>
      </w:r>
    </w:p>
    <w:p w:rsidR="002968C0" w:rsidRDefault="002968C0">
      <w:pPr>
        <w:pStyle w:val="ConsPlusNormal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Годовые отчеты отсутствуют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t>1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Содержат отдельные результаты деятельности субъекта внутреннего финансового аудита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Отчетность достаточно полная и содержит выводы о надежности (эффективности) внутре</w:t>
            </w:r>
            <w:r>
              <w:t>н</w:t>
            </w:r>
            <w:r>
              <w:t>него контроля, достоверности сводной бюджетной отчетности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A863A2" w:rsidRDefault="00A863A2">
      <w:pPr>
        <w:pStyle w:val="ConsPlusNormal"/>
        <w:ind w:firstLine="540"/>
        <w:jc w:val="both"/>
      </w:pPr>
    </w:p>
    <w:p w:rsidR="002968C0" w:rsidRPr="00205EBE" w:rsidRDefault="00A05EDA">
      <w:pPr>
        <w:pStyle w:val="ConsPlusNormal"/>
        <w:ind w:firstLine="540"/>
        <w:jc w:val="both"/>
        <w:outlineLvl w:val="1"/>
        <w:rPr>
          <w:i/>
        </w:rPr>
      </w:pPr>
      <w:r w:rsidRPr="00205EBE">
        <w:rPr>
          <w:i/>
        </w:rPr>
        <w:t>5. Взаимодействие субъекта внутреннего финансового аудита с органами государственного аудита (государственного финансового контроля)</w:t>
      </w:r>
    </w:p>
    <w:p w:rsidR="002968C0" w:rsidRPr="00205EBE" w:rsidRDefault="002968C0">
      <w:pPr>
        <w:pStyle w:val="ConsPlusNormal"/>
        <w:ind w:firstLine="540"/>
        <w:jc w:val="both"/>
        <w:rPr>
          <w:i/>
        </w:rPr>
      </w:pPr>
    </w:p>
    <w:p w:rsidR="002968C0" w:rsidRPr="00205EBE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>5.1. Осуществляется ли взаимодействие субъекта внутреннего финансового аудита с о</w:t>
      </w:r>
      <w:r w:rsidRPr="00205EBE">
        <w:rPr>
          <w:i/>
        </w:rPr>
        <w:t>р</w:t>
      </w:r>
      <w:r w:rsidRPr="00205EBE">
        <w:rPr>
          <w:i/>
        </w:rPr>
        <w:t>ганами государственного аудита (государственного финансового контроля)?</w:t>
      </w:r>
    </w:p>
    <w:p w:rsidR="00A863A2" w:rsidRDefault="00A863A2">
      <w:pPr>
        <w:pStyle w:val="ConsPlusNormal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Не осуществляется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Отчеты предоставляются субъектом внутреннего финансового аудита в период проверок органами государственного аудита (государственного финансового контроля)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Систематическое предоставление отчетов и планов контрольной деятельности субъектом внутреннего финансового аудита органам государственного аудита (государственного ф</w:t>
            </w:r>
            <w:r>
              <w:t>и</w:t>
            </w:r>
            <w:r>
              <w:t>нансового контроля)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Pr="00205EBE" w:rsidRDefault="00A05EDA">
      <w:pPr>
        <w:pStyle w:val="ConsPlusNormal"/>
        <w:ind w:firstLine="540"/>
        <w:jc w:val="both"/>
        <w:rPr>
          <w:i/>
        </w:rPr>
      </w:pPr>
      <w:r w:rsidRPr="00205EBE">
        <w:rPr>
          <w:i/>
        </w:rPr>
        <w:t>5.2. Учитываются ли результаты контрольных мероприятий органов государственного аудита (государственного финансового контроля) при планировании и осуществлении деятел</w:t>
      </w:r>
      <w:r w:rsidRPr="00205EBE">
        <w:rPr>
          <w:i/>
        </w:rPr>
        <w:t>ь</w:t>
      </w:r>
      <w:r w:rsidRPr="00205EBE">
        <w:rPr>
          <w:i/>
        </w:rPr>
        <w:t>ности субъекта внутреннего финансового аудита?</w:t>
      </w:r>
    </w:p>
    <w:p w:rsidR="002968C0" w:rsidRDefault="002968C0">
      <w:pPr>
        <w:pStyle w:val="ConsPlusNormal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8985"/>
        <w:gridCol w:w="869"/>
      </w:tblGrid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Не учитываются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Учитываются при составлении планов проведения аудиторских проверок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Учитываются при составлении планов проведения аудиторских проверок; принимаются меры по устранению нарушений по результатам внешних контрольных мероприятий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863A2" w:rsidTr="00322310">
        <w:tc>
          <w:tcPr>
            <w:tcW w:w="8985" w:type="dxa"/>
          </w:tcPr>
          <w:p w:rsidR="00A863A2" w:rsidRDefault="00A863A2" w:rsidP="00322310">
            <w:pPr>
              <w:pStyle w:val="ConsPlusNormal"/>
              <w:jc w:val="both"/>
              <w:rPr>
                <w:i/>
              </w:rPr>
            </w:pPr>
            <w:r>
              <w:t>Учитываются при составлении планов проведения аудиторских проверок, принимаются меры по устранению нарушений по результатам внешних контрольных мероприятий; существует отчетность о результатах принятых мер</w:t>
            </w:r>
          </w:p>
        </w:tc>
        <w:tc>
          <w:tcPr>
            <w:tcW w:w="869" w:type="dxa"/>
          </w:tcPr>
          <w:p w:rsidR="00A863A2" w:rsidRDefault="00A863A2" w:rsidP="00322310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2968C0" w:rsidRDefault="002968C0">
      <w:pPr>
        <w:pStyle w:val="ConsPlusNormal"/>
        <w:ind w:firstLine="540"/>
        <w:jc w:val="both"/>
        <w:sectPr w:rsidR="002968C0" w:rsidSect="00524199">
          <w:headerReference w:type="default" r:id="rId13"/>
          <w:pgSz w:w="11906" w:h="16838"/>
          <w:pgMar w:top="1134" w:right="567" w:bottom="1134" w:left="1701" w:header="397" w:footer="284" w:gutter="0"/>
          <w:cols w:space="720"/>
          <w:noEndnote/>
          <w:titlePg/>
          <w:docGrid w:linePitch="299"/>
        </w:sectPr>
      </w:pPr>
    </w:p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jc w:val="right"/>
        <w:outlineLvl w:val="1"/>
      </w:pPr>
      <w:r>
        <w:t>Таблица</w:t>
      </w:r>
    </w:p>
    <w:p w:rsidR="002968C0" w:rsidRDefault="00A05EDA">
      <w:pPr>
        <w:pStyle w:val="ConsPlusNormal"/>
        <w:jc w:val="right"/>
      </w:pPr>
      <w:r>
        <w:t xml:space="preserve">к Приложению </w:t>
      </w:r>
      <w:r w:rsidR="001C7355">
        <w:t>№</w:t>
      </w:r>
      <w:r>
        <w:t xml:space="preserve"> 1</w:t>
      </w:r>
      <w:r w:rsidR="00B501B0">
        <w:t xml:space="preserve"> СФК</w:t>
      </w:r>
    </w:p>
    <w:p w:rsidR="002968C0" w:rsidRDefault="00A05EDA">
      <w:pPr>
        <w:pStyle w:val="ConsPlusNormal"/>
        <w:jc w:val="right"/>
      </w:pPr>
      <w:r>
        <w:t>"Проверка и анализ эффективности</w:t>
      </w:r>
    </w:p>
    <w:p w:rsidR="002968C0" w:rsidRDefault="00A05EDA">
      <w:pPr>
        <w:pStyle w:val="ConsPlusNormal"/>
        <w:jc w:val="right"/>
      </w:pPr>
      <w:r>
        <w:t>внутреннего финансового аудита"</w:t>
      </w:r>
    </w:p>
    <w:p w:rsidR="002968C0" w:rsidRDefault="002968C0">
      <w:pPr>
        <w:pStyle w:val="ConsPlusNormal"/>
        <w:ind w:firstLine="540"/>
        <w:jc w:val="both"/>
      </w:pPr>
    </w:p>
    <w:p w:rsidR="002968C0" w:rsidRPr="00B501B0" w:rsidRDefault="00A05EDA">
      <w:pPr>
        <w:pStyle w:val="ConsPlusNormal"/>
        <w:jc w:val="center"/>
        <w:rPr>
          <w:sz w:val="18"/>
          <w:szCs w:val="18"/>
        </w:rPr>
      </w:pPr>
      <w:bookmarkStart w:id="3" w:name="Par306"/>
      <w:bookmarkEnd w:id="3"/>
      <w:r w:rsidRPr="00B501B0">
        <w:rPr>
          <w:sz w:val="18"/>
          <w:szCs w:val="18"/>
        </w:rPr>
        <w:t>Численность и кадровый состав</w:t>
      </w:r>
    </w:p>
    <w:p w:rsidR="002968C0" w:rsidRPr="00B501B0" w:rsidRDefault="00A05EDA">
      <w:pPr>
        <w:pStyle w:val="ConsPlusNormal"/>
        <w:jc w:val="center"/>
        <w:rPr>
          <w:sz w:val="18"/>
          <w:szCs w:val="18"/>
        </w:rPr>
      </w:pPr>
      <w:r w:rsidRPr="00B501B0">
        <w:rPr>
          <w:sz w:val="18"/>
          <w:szCs w:val="18"/>
        </w:rPr>
        <w:t>субъекта внутреннего финансового аудита</w:t>
      </w:r>
    </w:p>
    <w:p w:rsidR="002968C0" w:rsidRPr="00B501B0" w:rsidRDefault="002968C0">
      <w:pPr>
        <w:pStyle w:val="ConsPlusNormal"/>
        <w:jc w:val="center"/>
        <w:rPr>
          <w:sz w:val="18"/>
          <w:szCs w:val="18"/>
        </w:rPr>
      </w:pPr>
    </w:p>
    <w:p w:rsidR="002968C0" w:rsidRPr="00B501B0" w:rsidRDefault="00A05EDA">
      <w:pPr>
        <w:pStyle w:val="ConsPlusNormal"/>
        <w:jc w:val="center"/>
        <w:rPr>
          <w:sz w:val="18"/>
          <w:szCs w:val="18"/>
        </w:rPr>
      </w:pPr>
      <w:r w:rsidRPr="00B501B0">
        <w:rPr>
          <w:sz w:val="18"/>
          <w:szCs w:val="18"/>
        </w:rPr>
        <w:t>_________________________________________________________</w:t>
      </w:r>
    </w:p>
    <w:p w:rsidR="002968C0" w:rsidRPr="00B501B0" w:rsidRDefault="00A05EDA" w:rsidP="00F64335">
      <w:pPr>
        <w:pStyle w:val="ConsPlusNormal"/>
        <w:jc w:val="center"/>
        <w:rPr>
          <w:sz w:val="18"/>
          <w:szCs w:val="18"/>
        </w:rPr>
      </w:pPr>
      <w:r w:rsidRPr="00B501B0">
        <w:rPr>
          <w:sz w:val="18"/>
          <w:szCs w:val="18"/>
        </w:rPr>
        <w:t xml:space="preserve">(наименование главного администратора </w:t>
      </w:r>
      <w:r w:rsidR="00F64335">
        <w:rPr>
          <w:sz w:val="18"/>
          <w:szCs w:val="18"/>
        </w:rPr>
        <w:t>(администратора) бюджетных средств</w:t>
      </w:r>
      <w:r w:rsidRPr="00B501B0">
        <w:rPr>
          <w:sz w:val="18"/>
          <w:szCs w:val="18"/>
        </w:rPr>
        <w:t>)</w:t>
      </w:r>
    </w:p>
    <w:p w:rsidR="002968C0" w:rsidRPr="00B501B0" w:rsidRDefault="002968C0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2"/>
        <w:gridCol w:w="1133"/>
        <w:gridCol w:w="872"/>
        <w:gridCol w:w="932"/>
        <w:gridCol w:w="1153"/>
        <w:gridCol w:w="843"/>
        <w:gridCol w:w="901"/>
        <w:gridCol w:w="1133"/>
        <w:gridCol w:w="863"/>
        <w:gridCol w:w="1035"/>
        <w:gridCol w:w="1139"/>
        <w:gridCol w:w="1463"/>
        <w:gridCol w:w="1572"/>
        <w:gridCol w:w="1051"/>
      </w:tblGrid>
      <w:tr w:rsidR="002968C0" w:rsidTr="00B501B0">
        <w:trPr>
          <w:trHeight w:val="41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 w:rsidP="00F6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 xml:space="preserve">Наличие субъекта внутреннего финансового аудита в центральном аппарате главного администратора </w:t>
            </w:r>
            <w:r w:rsidR="00F64335">
              <w:rPr>
                <w:sz w:val="18"/>
                <w:szCs w:val="18"/>
              </w:rPr>
              <w:t>(админ</w:t>
            </w:r>
            <w:r w:rsidR="00F64335">
              <w:rPr>
                <w:sz w:val="18"/>
                <w:szCs w:val="18"/>
              </w:rPr>
              <w:t>и</w:t>
            </w:r>
            <w:r w:rsidR="00F64335">
              <w:rPr>
                <w:sz w:val="18"/>
                <w:szCs w:val="18"/>
              </w:rPr>
              <w:t xml:space="preserve">стратора) </w:t>
            </w:r>
            <w:r w:rsidRPr="00B501B0"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5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 w:rsidP="00F64335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 xml:space="preserve">Кадровый состав субъекта внутреннего финансового аудита центрального аппарата главного администратора </w:t>
            </w:r>
            <w:r w:rsidR="00F64335">
              <w:rPr>
                <w:sz w:val="18"/>
                <w:szCs w:val="18"/>
              </w:rPr>
              <w:t>(админ</w:t>
            </w:r>
            <w:r w:rsidR="00F64335">
              <w:rPr>
                <w:sz w:val="18"/>
                <w:szCs w:val="18"/>
              </w:rPr>
              <w:t>и</w:t>
            </w:r>
            <w:r w:rsidR="00F64335">
              <w:rPr>
                <w:sz w:val="18"/>
                <w:szCs w:val="18"/>
              </w:rPr>
              <w:t xml:space="preserve">стратора) </w:t>
            </w:r>
            <w:r w:rsidRPr="00B501B0">
              <w:rPr>
                <w:sz w:val="18"/>
                <w:szCs w:val="18"/>
              </w:rPr>
              <w:t>бюджетных средств</w:t>
            </w:r>
          </w:p>
        </w:tc>
      </w:tr>
      <w:tr w:rsidR="002968C0" w:rsidTr="00B501B0">
        <w:trPr>
          <w:trHeight w:val="1023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субъект внутреннего финанс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вого аудита является сам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стоятельным структурным по</w:t>
            </w:r>
            <w:r w:rsidRPr="00B501B0">
              <w:rPr>
                <w:sz w:val="18"/>
                <w:szCs w:val="18"/>
              </w:rPr>
              <w:t>д</w:t>
            </w:r>
            <w:r w:rsidRPr="00B501B0">
              <w:rPr>
                <w:sz w:val="18"/>
                <w:szCs w:val="18"/>
              </w:rPr>
              <w:t>разделением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субъект внутреннего финанс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вого аудита находится в составе других подразделений це</w:t>
            </w:r>
            <w:r w:rsidRPr="00B501B0">
              <w:rPr>
                <w:sz w:val="18"/>
                <w:szCs w:val="18"/>
              </w:rPr>
              <w:t>н</w:t>
            </w:r>
            <w:r w:rsidRPr="00B501B0">
              <w:rPr>
                <w:sz w:val="18"/>
                <w:szCs w:val="18"/>
              </w:rPr>
              <w:t>трального аппарата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внутренний финансовый аудит осуществляется другими стру</w:t>
            </w:r>
            <w:r w:rsidRPr="00B501B0">
              <w:rPr>
                <w:sz w:val="18"/>
                <w:szCs w:val="18"/>
              </w:rPr>
              <w:t>к</w:t>
            </w:r>
            <w:r w:rsidRPr="00B501B0">
              <w:rPr>
                <w:sz w:val="18"/>
                <w:szCs w:val="18"/>
              </w:rPr>
              <w:t>турными подразделениями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фонд о</w:t>
            </w:r>
            <w:r w:rsidRPr="00B501B0">
              <w:rPr>
                <w:sz w:val="18"/>
                <w:szCs w:val="18"/>
              </w:rPr>
              <w:t>п</w:t>
            </w:r>
            <w:r w:rsidRPr="00B501B0">
              <w:rPr>
                <w:sz w:val="18"/>
                <w:szCs w:val="18"/>
              </w:rPr>
              <w:t>латы тр</w:t>
            </w:r>
            <w:r w:rsidRPr="00B501B0">
              <w:rPr>
                <w:sz w:val="18"/>
                <w:szCs w:val="18"/>
              </w:rPr>
              <w:t>у</w:t>
            </w:r>
            <w:r w:rsidRPr="00B501B0">
              <w:rPr>
                <w:sz w:val="18"/>
                <w:szCs w:val="18"/>
              </w:rPr>
              <w:t>да 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трудников субъекта внутре</w:t>
            </w:r>
            <w:r w:rsidRPr="00B501B0">
              <w:rPr>
                <w:sz w:val="18"/>
                <w:szCs w:val="18"/>
              </w:rPr>
              <w:t>н</w:t>
            </w:r>
            <w:r w:rsidRPr="00B501B0">
              <w:rPr>
                <w:sz w:val="18"/>
                <w:szCs w:val="18"/>
              </w:rPr>
              <w:t>него ф</w:t>
            </w:r>
            <w:r w:rsidRPr="00B501B0">
              <w:rPr>
                <w:sz w:val="18"/>
                <w:szCs w:val="18"/>
              </w:rPr>
              <w:t>и</w:t>
            </w:r>
            <w:r w:rsidRPr="00B501B0">
              <w:rPr>
                <w:sz w:val="18"/>
                <w:szCs w:val="18"/>
              </w:rPr>
              <w:t>нансового аудита (тыс. ру</w:t>
            </w:r>
            <w:r w:rsidRPr="00B501B0">
              <w:rPr>
                <w:sz w:val="18"/>
                <w:szCs w:val="18"/>
              </w:rPr>
              <w:t>б</w:t>
            </w:r>
            <w:r w:rsidRPr="00B501B0">
              <w:rPr>
                <w:sz w:val="18"/>
                <w:szCs w:val="18"/>
              </w:rPr>
              <w:t>лей)</w:t>
            </w:r>
          </w:p>
        </w:tc>
        <w:tc>
          <w:tcPr>
            <w:tcW w:w="5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968C0" w:rsidTr="00B501B0">
        <w:trPr>
          <w:trHeight w:val="1224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численность субъекта внутре</w:t>
            </w:r>
            <w:r w:rsidRPr="00B501B0">
              <w:rPr>
                <w:sz w:val="18"/>
                <w:szCs w:val="18"/>
              </w:rPr>
              <w:t>н</w:t>
            </w:r>
            <w:r w:rsidRPr="00B501B0">
              <w:rPr>
                <w:sz w:val="18"/>
                <w:szCs w:val="18"/>
              </w:rPr>
              <w:t>него финансового аудита по состоянию на 1 января года, следующего за отчетным (к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личество должностных лиц)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численность субъекта внутре</w:t>
            </w:r>
            <w:r w:rsidRPr="00B501B0">
              <w:rPr>
                <w:sz w:val="18"/>
                <w:szCs w:val="18"/>
              </w:rPr>
              <w:t>н</w:t>
            </w:r>
            <w:r w:rsidRPr="00B501B0">
              <w:rPr>
                <w:sz w:val="18"/>
                <w:szCs w:val="18"/>
              </w:rPr>
              <w:t>него финансового аудита по 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стоянию на 1 января года, сл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дующего за отчетным (колич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ство должностных лиц)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численность подразделений, осуществлявших внутренний финансовый аудит по состоянию на 1 января года, следующего за отчетным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968C0" w:rsidTr="00B501B0">
        <w:trPr>
          <w:trHeight w:val="411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штатная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факт</w:t>
            </w:r>
            <w:r w:rsidRPr="00B501B0">
              <w:rPr>
                <w:sz w:val="18"/>
                <w:szCs w:val="18"/>
              </w:rPr>
              <w:t>и</w:t>
            </w:r>
            <w:r w:rsidRPr="00B501B0">
              <w:rPr>
                <w:sz w:val="18"/>
                <w:szCs w:val="18"/>
              </w:rPr>
              <w:t>ческая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штатная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факт</w:t>
            </w:r>
            <w:r w:rsidRPr="00B501B0">
              <w:rPr>
                <w:sz w:val="18"/>
                <w:szCs w:val="18"/>
              </w:rPr>
              <w:t>и</w:t>
            </w:r>
            <w:r w:rsidRPr="00B501B0">
              <w:rPr>
                <w:sz w:val="18"/>
                <w:szCs w:val="18"/>
              </w:rPr>
              <w:t>ческая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штатная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факт</w:t>
            </w:r>
            <w:r w:rsidRPr="00B501B0">
              <w:rPr>
                <w:sz w:val="18"/>
                <w:szCs w:val="18"/>
              </w:rPr>
              <w:t>и</w:t>
            </w:r>
            <w:r w:rsidRPr="00B501B0">
              <w:rPr>
                <w:sz w:val="18"/>
                <w:szCs w:val="18"/>
              </w:rPr>
              <w:t>ческая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численность сотрудников субъекта внутреннего финанс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вого аудита, в том числе:</w:t>
            </w:r>
          </w:p>
        </w:tc>
      </w:tr>
      <w:tr w:rsidR="002968C0" w:rsidTr="00B501B0">
        <w:trPr>
          <w:trHeight w:val="240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абс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лютном знач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% к пр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дельной штатной численн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сти 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трудников централ</w:t>
            </w:r>
            <w:r w:rsidRPr="00B501B0">
              <w:rPr>
                <w:sz w:val="18"/>
                <w:szCs w:val="18"/>
              </w:rPr>
              <w:t>ь</w:t>
            </w:r>
            <w:r w:rsidRPr="00B501B0">
              <w:rPr>
                <w:sz w:val="18"/>
                <w:szCs w:val="18"/>
              </w:rPr>
              <w:t>ного апп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рата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абс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лютном значении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% к пр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дельной штатной численн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сти 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трудников централ</w:t>
            </w:r>
            <w:r w:rsidRPr="00B501B0">
              <w:rPr>
                <w:sz w:val="18"/>
                <w:szCs w:val="18"/>
              </w:rPr>
              <w:t>ь</w:t>
            </w:r>
            <w:r w:rsidRPr="00B501B0">
              <w:rPr>
                <w:sz w:val="18"/>
                <w:szCs w:val="18"/>
              </w:rPr>
              <w:t>ного апп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рата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абс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лютном значении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% к пр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дельной штатной численн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сти с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трудников централ</w:t>
            </w:r>
            <w:r w:rsidRPr="00B501B0">
              <w:rPr>
                <w:sz w:val="18"/>
                <w:szCs w:val="18"/>
              </w:rPr>
              <w:t>ь</w:t>
            </w:r>
            <w:r w:rsidRPr="00B501B0">
              <w:rPr>
                <w:sz w:val="18"/>
                <w:szCs w:val="18"/>
              </w:rPr>
              <w:t>ного апп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рата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облада</w:t>
            </w:r>
            <w:r w:rsidRPr="00B501B0">
              <w:rPr>
                <w:sz w:val="18"/>
                <w:szCs w:val="18"/>
              </w:rPr>
              <w:t>ю</w:t>
            </w:r>
            <w:r w:rsidRPr="00B501B0">
              <w:rPr>
                <w:sz w:val="18"/>
                <w:szCs w:val="18"/>
              </w:rPr>
              <w:t>щих д</w:t>
            </w:r>
            <w:r w:rsidRPr="00B501B0">
              <w:rPr>
                <w:sz w:val="18"/>
                <w:szCs w:val="18"/>
              </w:rPr>
              <w:t>и</w:t>
            </w:r>
            <w:r w:rsidRPr="00B501B0">
              <w:rPr>
                <w:sz w:val="18"/>
                <w:szCs w:val="18"/>
              </w:rPr>
              <w:t>пломами кандидата, доктора экономич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ских наук, юридич</w:t>
            </w:r>
            <w:r w:rsidRPr="00B501B0">
              <w:rPr>
                <w:sz w:val="18"/>
                <w:szCs w:val="18"/>
              </w:rPr>
              <w:t>е</w:t>
            </w:r>
            <w:r w:rsidRPr="00B501B0">
              <w:rPr>
                <w:sz w:val="18"/>
                <w:szCs w:val="18"/>
              </w:rPr>
              <w:t>ских наук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обладающих дипломами высшего пр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фессионал</w:t>
            </w:r>
            <w:r w:rsidRPr="00B501B0">
              <w:rPr>
                <w:sz w:val="18"/>
                <w:szCs w:val="18"/>
              </w:rPr>
              <w:t>ь</w:t>
            </w:r>
            <w:r w:rsidRPr="00B501B0">
              <w:rPr>
                <w:sz w:val="18"/>
                <w:szCs w:val="18"/>
              </w:rPr>
              <w:t>ного образ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вания по эк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номическим направлениям подготовки (специальн</w:t>
            </w:r>
            <w:r w:rsidRPr="00B501B0">
              <w:rPr>
                <w:sz w:val="18"/>
                <w:szCs w:val="18"/>
              </w:rPr>
              <w:t>о</w:t>
            </w:r>
            <w:r w:rsidRPr="00B501B0">
              <w:rPr>
                <w:sz w:val="18"/>
                <w:szCs w:val="18"/>
              </w:rPr>
              <w:t>стям):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обладающих международн</w:t>
            </w:r>
            <w:r w:rsidRPr="00B501B0">
              <w:rPr>
                <w:sz w:val="18"/>
                <w:szCs w:val="18"/>
              </w:rPr>
              <w:t>ы</w:t>
            </w:r>
            <w:r w:rsidRPr="00B501B0">
              <w:rPr>
                <w:sz w:val="18"/>
                <w:szCs w:val="18"/>
              </w:rPr>
              <w:t>ми сертифик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тами или кв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лификационн</w:t>
            </w:r>
            <w:r w:rsidRPr="00B501B0">
              <w:rPr>
                <w:sz w:val="18"/>
                <w:szCs w:val="18"/>
              </w:rPr>
              <w:t>ы</w:t>
            </w:r>
            <w:r w:rsidRPr="00B501B0">
              <w:rPr>
                <w:sz w:val="18"/>
                <w:szCs w:val="18"/>
              </w:rPr>
              <w:t>ми аттестатами аудиторов, в</w:t>
            </w:r>
            <w:r w:rsidRPr="00B501B0">
              <w:rPr>
                <w:sz w:val="18"/>
                <w:szCs w:val="18"/>
              </w:rPr>
              <w:t>ы</w:t>
            </w:r>
            <w:r w:rsidRPr="00B501B0">
              <w:rPr>
                <w:sz w:val="18"/>
                <w:szCs w:val="18"/>
              </w:rPr>
              <w:t xml:space="preserve">даваемыми </w:t>
            </w:r>
            <w:proofErr w:type="spellStart"/>
            <w:r w:rsidRPr="00B501B0">
              <w:rPr>
                <w:sz w:val="18"/>
                <w:szCs w:val="18"/>
              </w:rPr>
              <w:t>с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морегулируемой</w:t>
            </w:r>
            <w:proofErr w:type="spellEnd"/>
            <w:r w:rsidRPr="00B501B0">
              <w:rPr>
                <w:sz w:val="18"/>
                <w:szCs w:val="18"/>
              </w:rPr>
              <w:t xml:space="preserve"> организацией аудиторов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в возрасте до 35 лет, имеющих стаж р</w:t>
            </w:r>
            <w:r w:rsidRPr="00B501B0">
              <w:rPr>
                <w:sz w:val="18"/>
                <w:szCs w:val="18"/>
              </w:rPr>
              <w:t>а</w:t>
            </w:r>
            <w:r w:rsidRPr="00B501B0">
              <w:rPr>
                <w:sz w:val="18"/>
                <w:szCs w:val="18"/>
              </w:rPr>
              <w:t>боты в подра</w:t>
            </w:r>
            <w:r w:rsidRPr="00B501B0">
              <w:rPr>
                <w:sz w:val="18"/>
                <w:szCs w:val="18"/>
              </w:rPr>
              <w:t>з</w:t>
            </w:r>
            <w:r w:rsidRPr="00B501B0">
              <w:rPr>
                <w:sz w:val="18"/>
                <w:szCs w:val="18"/>
              </w:rPr>
              <w:t>делении более трех лет</w:t>
            </w:r>
          </w:p>
        </w:tc>
      </w:tr>
      <w:tr w:rsidR="002968C0" w:rsidTr="00B501B0">
        <w:trPr>
          <w:trHeight w:val="2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A05EDA">
            <w:pPr>
              <w:pStyle w:val="ConsPlusNormal"/>
              <w:jc w:val="center"/>
              <w:rPr>
                <w:sz w:val="18"/>
                <w:szCs w:val="18"/>
              </w:rPr>
            </w:pPr>
            <w:r w:rsidRPr="00B501B0">
              <w:rPr>
                <w:sz w:val="18"/>
                <w:szCs w:val="18"/>
              </w:rPr>
              <w:t>14</w:t>
            </w:r>
          </w:p>
        </w:tc>
      </w:tr>
      <w:tr w:rsidR="002968C0" w:rsidTr="00B501B0">
        <w:trPr>
          <w:trHeight w:val="2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Pr="00B501B0" w:rsidRDefault="002968C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jc w:val="right"/>
        <w:outlineLvl w:val="0"/>
      </w:pPr>
      <w:r>
        <w:t>Приложение N 2</w:t>
      </w:r>
    </w:p>
    <w:p w:rsidR="002968C0" w:rsidRDefault="00A05EDA">
      <w:pPr>
        <w:pStyle w:val="ConsPlusNormal"/>
        <w:jc w:val="right"/>
      </w:pPr>
      <w:r>
        <w:t xml:space="preserve">к </w:t>
      </w:r>
      <w:r w:rsidR="00603F9A">
        <w:t xml:space="preserve">СФК </w:t>
      </w:r>
      <w:r>
        <w:t>"Проверка и анализ эффективности</w:t>
      </w:r>
    </w:p>
    <w:p w:rsidR="002968C0" w:rsidRDefault="00A05EDA">
      <w:pPr>
        <w:pStyle w:val="ConsPlusNormal"/>
        <w:jc w:val="right"/>
      </w:pPr>
      <w:r>
        <w:t>внутреннего финансового аудита"</w:t>
      </w:r>
    </w:p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jc w:val="center"/>
      </w:pPr>
      <w:bookmarkStart w:id="4" w:name="Par378"/>
      <w:bookmarkEnd w:id="4"/>
      <w:r>
        <w:t>Интегральная оценка внутреннего финансового аудита</w:t>
      </w:r>
    </w:p>
    <w:p w:rsidR="002968C0" w:rsidRDefault="002968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526"/>
        <w:gridCol w:w="557"/>
        <w:gridCol w:w="526"/>
        <w:gridCol w:w="557"/>
        <w:gridCol w:w="557"/>
        <w:gridCol w:w="557"/>
        <w:gridCol w:w="557"/>
        <w:gridCol w:w="587"/>
        <w:gridCol w:w="556"/>
        <w:gridCol w:w="657"/>
        <w:gridCol w:w="657"/>
        <w:gridCol w:w="655"/>
        <w:gridCol w:w="587"/>
        <w:gridCol w:w="587"/>
        <w:gridCol w:w="556"/>
        <w:gridCol w:w="556"/>
        <w:gridCol w:w="556"/>
        <w:gridCol w:w="556"/>
        <w:gridCol w:w="915"/>
        <w:gridCol w:w="1008"/>
        <w:gridCol w:w="1348"/>
      </w:tblGrid>
      <w:tr w:rsidR="002968C0">
        <w:tc>
          <w:tcPr>
            <w:tcW w:w="12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Номера вопросов из Перечня вопросов оценки внутреннего финансового аудита, осуществляемого в главном администраторе бю</w:t>
            </w:r>
            <w:r>
              <w:t>д</w:t>
            </w:r>
            <w:r>
              <w:t>жетных средств, администраторе бюджетных средств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Средняя оценка (графы 1 + 2 + ... 21) / к</w:t>
            </w:r>
            <w:r>
              <w:t>о</w:t>
            </w:r>
            <w:r>
              <w:t>личество заполне</w:t>
            </w:r>
            <w:r>
              <w:t>н</w:t>
            </w:r>
            <w:r>
              <w:t>ных граф)</w:t>
            </w:r>
          </w:p>
        </w:tc>
      </w:tr>
      <w:tr w:rsidR="002968C0"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Управление и структура внутреннего финансового аудита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Планирование вну</w:t>
            </w:r>
            <w:r>
              <w:t>т</w:t>
            </w:r>
            <w:r>
              <w:t>реннего финансового аудита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Организация системы осущ</w:t>
            </w:r>
            <w:r>
              <w:t>е</w:t>
            </w:r>
            <w:r>
              <w:t>ствления внутреннего фина</w:t>
            </w:r>
            <w:r>
              <w:t>н</w:t>
            </w:r>
            <w:r>
              <w:t>сового аудита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Организация системы о</w:t>
            </w:r>
            <w:r>
              <w:t>т</w:t>
            </w:r>
            <w:r>
              <w:t>четности о результатах деятельности субъекта внутреннего финансового аудита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Взаимодействие субъекта вну</w:t>
            </w:r>
            <w:r>
              <w:t>т</w:t>
            </w:r>
            <w:r>
              <w:t>реннего финанс</w:t>
            </w:r>
            <w:r>
              <w:t>о</w:t>
            </w:r>
            <w:r>
              <w:t>вого аудита с о</w:t>
            </w:r>
            <w:r>
              <w:t>р</w:t>
            </w:r>
            <w:r>
              <w:t>ганами государс</w:t>
            </w:r>
            <w:r>
              <w:t>т</w:t>
            </w:r>
            <w:r>
              <w:t>венного аудита (государственного финансового ко</w:t>
            </w:r>
            <w:r>
              <w:t>н</w:t>
            </w:r>
            <w:r>
              <w:t>троля)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</w:tr>
      <w:tr w:rsidR="002968C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</w:tr>
      <w:tr w:rsidR="002968C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</w:tr>
      <w:tr w:rsidR="002968C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по указанным в</w:t>
            </w:r>
            <w:r>
              <w:t>о</w:t>
            </w:r>
            <w:r>
              <w:t>просам графы не заполняются в случае отсутствия подведомственных распорядителей (получателей) бюджетных средств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</w:tr>
      <w:tr w:rsidR="002968C0">
        <w:tc>
          <w:tcPr>
            <w:tcW w:w="12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Проставляются оценки выбранных вариантов ответов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jc w:val="center"/>
            </w:pPr>
          </w:p>
        </w:tc>
      </w:tr>
      <w:tr w:rsidR="002968C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1C7355" w:rsidRDefault="001C7355">
      <w:pPr>
        <w:pStyle w:val="ConsPlusNormal"/>
        <w:jc w:val="right"/>
        <w:outlineLvl w:val="0"/>
      </w:pPr>
    </w:p>
    <w:p w:rsidR="001C7355" w:rsidRDefault="001C7355">
      <w:pPr>
        <w:pStyle w:val="ConsPlusNormal"/>
        <w:jc w:val="right"/>
        <w:outlineLvl w:val="0"/>
      </w:pPr>
    </w:p>
    <w:p w:rsidR="001C7355" w:rsidRDefault="001C7355">
      <w:pPr>
        <w:pStyle w:val="ConsPlusNormal"/>
        <w:jc w:val="right"/>
        <w:outlineLvl w:val="0"/>
      </w:pPr>
    </w:p>
    <w:p w:rsidR="002968C0" w:rsidRDefault="00A05EDA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1C7355">
        <w:t>№</w:t>
      </w:r>
      <w:r>
        <w:t xml:space="preserve"> 3</w:t>
      </w:r>
    </w:p>
    <w:p w:rsidR="002968C0" w:rsidRDefault="00A05EDA">
      <w:pPr>
        <w:pStyle w:val="ConsPlusNormal"/>
        <w:jc w:val="right"/>
      </w:pPr>
      <w:r>
        <w:t xml:space="preserve">к </w:t>
      </w:r>
      <w:r w:rsidR="00F74E4F">
        <w:t xml:space="preserve">СФК </w:t>
      </w:r>
      <w:r>
        <w:t>"Проверка и анализ эффективности</w:t>
      </w:r>
    </w:p>
    <w:p w:rsidR="002968C0" w:rsidRDefault="00A05EDA">
      <w:pPr>
        <w:pStyle w:val="ConsPlusNormal"/>
        <w:jc w:val="right"/>
      </w:pPr>
      <w:r>
        <w:t>внутреннего финансового аудита"</w:t>
      </w:r>
    </w:p>
    <w:p w:rsidR="002968C0" w:rsidRDefault="002968C0">
      <w:pPr>
        <w:pStyle w:val="ConsPlusNormal"/>
        <w:ind w:firstLine="540"/>
        <w:jc w:val="both"/>
      </w:pPr>
    </w:p>
    <w:p w:rsidR="002968C0" w:rsidRDefault="00A05EDA">
      <w:pPr>
        <w:pStyle w:val="ConsPlusNormal"/>
        <w:jc w:val="center"/>
      </w:pPr>
      <w:bookmarkStart w:id="5" w:name="Par465"/>
      <w:bookmarkEnd w:id="5"/>
      <w:r>
        <w:t>Результаты деятельности</w:t>
      </w:r>
    </w:p>
    <w:p w:rsidR="002968C0" w:rsidRDefault="00A05EDA">
      <w:pPr>
        <w:pStyle w:val="ConsPlusNormal"/>
        <w:jc w:val="center"/>
      </w:pPr>
      <w:r>
        <w:t>субъекта внутреннего финансового аудита</w:t>
      </w:r>
    </w:p>
    <w:p w:rsidR="002968C0" w:rsidRDefault="002968C0">
      <w:pPr>
        <w:pStyle w:val="ConsPlusNormal"/>
        <w:jc w:val="center"/>
      </w:pPr>
    </w:p>
    <w:p w:rsidR="002968C0" w:rsidRDefault="00A05EDA">
      <w:pPr>
        <w:pStyle w:val="ConsPlusNormal"/>
        <w:jc w:val="center"/>
      </w:pPr>
      <w:r>
        <w:t>_________________________________________________________</w:t>
      </w:r>
    </w:p>
    <w:p w:rsidR="002968C0" w:rsidRDefault="00A05EDA" w:rsidP="00F64335">
      <w:pPr>
        <w:pStyle w:val="ConsPlusNormal"/>
        <w:jc w:val="center"/>
      </w:pPr>
      <w:r>
        <w:t>(наименование главного администратора</w:t>
      </w:r>
      <w:r w:rsidR="00F64335">
        <w:t xml:space="preserve"> (администратора)</w:t>
      </w:r>
      <w:r>
        <w:t xml:space="preserve"> бюджетных сре</w:t>
      </w:r>
      <w:r w:rsidR="00F64335">
        <w:t>дств</w:t>
      </w:r>
      <w:r>
        <w:t>)</w:t>
      </w:r>
    </w:p>
    <w:p w:rsidR="002968C0" w:rsidRDefault="002968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756"/>
        <w:gridCol w:w="943"/>
        <w:gridCol w:w="1112"/>
        <w:gridCol w:w="1193"/>
        <w:gridCol w:w="951"/>
        <w:gridCol w:w="700"/>
        <w:gridCol w:w="1382"/>
        <w:gridCol w:w="760"/>
        <w:gridCol w:w="1004"/>
        <w:gridCol w:w="890"/>
        <w:gridCol w:w="487"/>
        <w:gridCol w:w="488"/>
        <w:gridCol w:w="672"/>
        <w:gridCol w:w="938"/>
      </w:tblGrid>
      <w:tr w:rsidR="002968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Сумма бюджетных средств, в отношении которых проведены аудиторские проверки субъектом внутреннего финансового аудита (в случае н</w:t>
            </w:r>
            <w:r>
              <w:t>а</w:t>
            </w:r>
            <w:r>
              <w:t>личия в с</w:t>
            </w:r>
            <w:r>
              <w:t>о</w:t>
            </w:r>
            <w:r>
              <w:t>ответс</w:t>
            </w:r>
            <w:r>
              <w:t>т</w:t>
            </w:r>
            <w:r>
              <w:t>вующей о</w:t>
            </w:r>
            <w:r>
              <w:t>т</w:t>
            </w:r>
            <w:r>
              <w:t>четности) (тыс. рублей)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Объемы выявленных нарушений по результатам аудиторских проверок субъекта внутреннего финансового аудита (тыс. рублей)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Принятые меры по устранению выявленных нарушений, в том числе:</w:t>
            </w:r>
          </w:p>
        </w:tc>
      </w:tr>
      <w:tr w:rsidR="002968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нец</w:t>
            </w:r>
            <w:r>
              <w:t>е</w:t>
            </w:r>
            <w:r>
              <w:t>левое и</w:t>
            </w:r>
            <w:r>
              <w:t>с</w:t>
            </w:r>
            <w:r>
              <w:t>пол</w:t>
            </w:r>
            <w:r>
              <w:t>ь</w:t>
            </w:r>
            <w:r>
              <w:t>зов</w:t>
            </w:r>
            <w:r>
              <w:t>а</w:t>
            </w:r>
            <w:r>
              <w:t>ние бю</w:t>
            </w:r>
            <w:r>
              <w:t>д</w:t>
            </w:r>
            <w:r>
              <w:t>же</w:t>
            </w:r>
            <w:r>
              <w:t>т</w:t>
            </w:r>
            <w:r>
              <w:t>ных средств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нар</w:t>
            </w:r>
            <w:r>
              <w:t>у</w:t>
            </w:r>
            <w:r>
              <w:t>шения при осущ</w:t>
            </w:r>
            <w:r>
              <w:t>е</w:t>
            </w:r>
            <w:r>
              <w:t>ствл</w:t>
            </w:r>
            <w:r>
              <w:t>е</w:t>
            </w:r>
            <w:r>
              <w:t>нии г</w:t>
            </w:r>
            <w:r>
              <w:t>о</w:t>
            </w:r>
            <w:r>
              <w:t>суда</w:t>
            </w:r>
            <w:r>
              <w:t>р</w:t>
            </w:r>
            <w:r>
              <w:t>стве</w:t>
            </w:r>
            <w:r>
              <w:t>н</w:t>
            </w:r>
            <w:r>
              <w:t>ных з</w:t>
            </w:r>
            <w:r>
              <w:t>а</w:t>
            </w:r>
            <w:r>
              <w:t>купок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наруш</w:t>
            </w:r>
            <w:r>
              <w:t>е</w:t>
            </w:r>
            <w:r>
              <w:t>ния ук</w:t>
            </w:r>
            <w:r>
              <w:t>а</w:t>
            </w:r>
            <w:r>
              <w:t>заний о порядке примен</w:t>
            </w:r>
            <w:r>
              <w:t>е</w:t>
            </w:r>
            <w:r>
              <w:t>ния бю</w:t>
            </w:r>
            <w:r>
              <w:t>д</w:t>
            </w:r>
            <w:r>
              <w:t>жетной класс</w:t>
            </w:r>
            <w:r>
              <w:t>и</w:t>
            </w:r>
            <w:r>
              <w:t>фикации Росси</w:t>
            </w:r>
            <w:r>
              <w:t>й</w:t>
            </w:r>
            <w:r>
              <w:t>ской Ф</w:t>
            </w:r>
            <w:r>
              <w:t>е</w:t>
            </w:r>
            <w:r>
              <w:t>дерации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нарушения налогов</w:t>
            </w:r>
            <w:r>
              <w:t>о</w:t>
            </w:r>
            <w:r>
              <w:t>го, там</w:t>
            </w:r>
            <w:r>
              <w:t>о</w:t>
            </w:r>
            <w:r>
              <w:t>женного, бюдже</w:t>
            </w:r>
            <w:r>
              <w:t>т</w:t>
            </w:r>
            <w:r>
              <w:t>ного и иного з</w:t>
            </w:r>
            <w:r>
              <w:t>а</w:t>
            </w:r>
            <w:r>
              <w:t>конод</w:t>
            </w:r>
            <w:r>
              <w:t>а</w:t>
            </w:r>
            <w:r>
              <w:t>тельства, в результате которых образов</w:t>
            </w:r>
            <w:r>
              <w:t>а</w:t>
            </w:r>
            <w:r>
              <w:t>лись п</w:t>
            </w:r>
            <w:r>
              <w:t>о</w:t>
            </w:r>
            <w:r>
              <w:t>тери д</w:t>
            </w:r>
            <w:r>
              <w:t>о</w:t>
            </w:r>
            <w:r>
              <w:t>ходов бюджета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нар</w:t>
            </w:r>
            <w:r>
              <w:t>у</w:t>
            </w:r>
            <w:r>
              <w:t>шения при р</w:t>
            </w:r>
            <w:r>
              <w:t>а</w:t>
            </w:r>
            <w:r>
              <w:t>боте с гос</w:t>
            </w:r>
            <w:r>
              <w:t>у</w:t>
            </w:r>
            <w:r>
              <w:t>дарс</w:t>
            </w:r>
            <w:r>
              <w:t>т</w:t>
            </w:r>
            <w:r>
              <w:t>венной собс</w:t>
            </w:r>
            <w:r>
              <w:t>т</w:t>
            </w:r>
            <w:r>
              <w:t>венн</w:t>
            </w:r>
            <w:r>
              <w:t>о</w:t>
            </w:r>
            <w:r>
              <w:t>стью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</w:t>
            </w:r>
            <w:r>
              <w:t>а</w:t>
            </w:r>
            <w:r>
              <w:t>р</w:t>
            </w:r>
            <w:r>
              <w:t>у</w:t>
            </w:r>
            <w:r>
              <w:t>ш</w:t>
            </w:r>
            <w:r>
              <w:t>е</w:t>
            </w:r>
            <w:r>
              <w:t>ния учета и о</w:t>
            </w:r>
            <w:r>
              <w:t>т</w:t>
            </w:r>
            <w:r>
              <w:t>че</w:t>
            </w:r>
            <w:r>
              <w:t>т</w:t>
            </w:r>
            <w:r>
              <w:t>ности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нарушения условий предоста</w:t>
            </w:r>
            <w:r>
              <w:t>в</w:t>
            </w:r>
            <w:r>
              <w:t>ления бю</w:t>
            </w:r>
            <w:r>
              <w:t>д</w:t>
            </w:r>
            <w:r>
              <w:t>жетных средств (бюджетных кредитов, межбю</w:t>
            </w:r>
            <w:r>
              <w:t>д</w:t>
            </w:r>
            <w:r>
              <w:t>жетных трансфе</w:t>
            </w:r>
            <w:r>
              <w:t>р</w:t>
            </w:r>
            <w:r>
              <w:t>тов, бю</w:t>
            </w:r>
            <w:r>
              <w:t>д</w:t>
            </w:r>
            <w:r>
              <w:t>жетных и</w:t>
            </w:r>
            <w:r>
              <w:t>н</w:t>
            </w:r>
            <w:r>
              <w:t>вестиций, субсидий)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иные нар</w:t>
            </w:r>
            <w:r>
              <w:t>у</w:t>
            </w:r>
            <w:r>
              <w:t>шения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возмещенные средства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привлечение к ответс</w:t>
            </w:r>
            <w:r>
              <w:t>т</w:t>
            </w:r>
            <w:r>
              <w:t>венности виновных должностных лиц, в том числе:</w:t>
            </w:r>
          </w:p>
        </w:tc>
      </w:tr>
      <w:tr w:rsidR="002968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  <w:ind w:firstLine="540"/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объем возм</w:t>
            </w:r>
            <w:r>
              <w:t>е</w:t>
            </w:r>
            <w:r>
              <w:t>щенных средств (тыс. рублей)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в % к объему средств, по</w:t>
            </w:r>
            <w:r>
              <w:t>д</w:t>
            </w:r>
            <w:r>
              <w:t>леж</w:t>
            </w:r>
            <w:r>
              <w:t>а</w:t>
            </w:r>
            <w:r>
              <w:t>щих возм</w:t>
            </w:r>
            <w:r>
              <w:t>е</w:t>
            </w:r>
            <w:r>
              <w:t>щению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к мат</w:t>
            </w:r>
            <w:r>
              <w:t>е</w:t>
            </w:r>
            <w:r>
              <w:t>риал</w:t>
            </w:r>
            <w:r>
              <w:t>ь</w:t>
            </w:r>
            <w:r>
              <w:t>ной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к уг</w:t>
            </w:r>
            <w:r>
              <w:t>о</w:t>
            </w:r>
            <w:r>
              <w:t>ло</w:t>
            </w:r>
            <w:r>
              <w:t>в</w:t>
            </w:r>
            <w:r>
              <w:t>ной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к адм</w:t>
            </w:r>
            <w:r>
              <w:t>и</w:t>
            </w:r>
            <w:r>
              <w:t>нистр</w:t>
            </w:r>
            <w:r>
              <w:t>а</w:t>
            </w:r>
            <w:r>
              <w:t>тивной и дисц</w:t>
            </w:r>
            <w:r>
              <w:t>и</w:t>
            </w:r>
            <w:r>
              <w:t>пл</w:t>
            </w:r>
            <w:r>
              <w:t>и</w:t>
            </w:r>
            <w:r>
              <w:t>нарной</w:t>
            </w:r>
          </w:p>
        </w:tc>
      </w:tr>
      <w:tr w:rsidR="002968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A05EDA">
            <w:pPr>
              <w:pStyle w:val="ConsPlusNormal"/>
              <w:jc w:val="center"/>
            </w:pPr>
            <w:r>
              <w:t>15</w:t>
            </w:r>
          </w:p>
        </w:tc>
      </w:tr>
      <w:tr w:rsidR="002968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</w:tr>
      <w:tr w:rsidR="002968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</w:tr>
      <w:tr w:rsidR="002968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0" w:rsidRDefault="002968C0">
            <w:pPr>
              <w:pStyle w:val="ConsPlusNormal"/>
            </w:pPr>
          </w:p>
        </w:tc>
      </w:tr>
    </w:tbl>
    <w:p w:rsidR="002968C0" w:rsidRDefault="002968C0">
      <w:pPr>
        <w:pStyle w:val="ConsPlusNormal"/>
        <w:ind w:firstLine="540"/>
        <w:jc w:val="both"/>
      </w:pPr>
    </w:p>
    <w:p w:rsidR="002968C0" w:rsidRDefault="002968C0">
      <w:pPr>
        <w:pStyle w:val="ConsPlusNormal"/>
        <w:ind w:firstLine="540"/>
        <w:jc w:val="both"/>
      </w:pPr>
    </w:p>
    <w:p w:rsidR="00A05EDA" w:rsidRDefault="00A05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5EDA" w:rsidSect="00B501B0">
      <w:headerReference w:type="default" r:id="rId14"/>
      <w:footerReference w:type="default" r:id="rId15"/>
      <w:pgSz w:w="16838" w:h="11906" w:orient="landscape"/>
      <w:pgMar w:top="593" w:right="1440" w:bottom="42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CE" w:rsidRDefault="008B44CE">
      <w:pPr>
        <w:spacing w:after="0" w:line="240" w:lineRule="auto"/>
      </w:pPr>
      <w:r>
        <w:separator/>
      </w:r>
    </w:p>
  </w:endnote>
  <w:endnote w:type="continuationSeparator" w:id="1">
    <w:p w:rsidR="008B44CE" w:rsidRDefault="008B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E" w:rsidRDefault="008B44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44CE" w:rsidRDefault="008B44C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CE" w:rsidRDefault="008B44CE">
      <w:pPr>
        <w:spacing w:after="0" w:line="240" w:lineRule="auto"/>
      </w:pPr>
      <w:r>
        <w:separator/>
      </w:r>
    </w:p>
  </w:footnote>
  <w:footnote w:type="continuationSeparator" w:id="1">
    <w:p w:rsidR="008B44CE" w:rsidRDefault="008B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44CE" w:rsidRPr="001221B7" w:rsidRDefault="00796FCA">
        <w:pPr>
          <w:pStyle w:val="a3"/>
          <w:jc w:val="center"/>
          <w:rPr>
            <w:rFonts w:ascii="Times New Roman" w:hAnsi="Times New Roman" w:cs="Times New Roman"/>
          </w:rPr>
        </w:pPr>
        <w:r w:rsidRPr="001221B7">
          <w:rPr>
            <w:rFonts w:ascii="Times New Roman" w:hAnsi="Times New Roman" w:cs="Times New Roman"/>
          </w:rPr>
          <w:fldChar w:fldCharType="begin"/>
        </w:r>
        <w:r w:rsidR="008B44CE" w:rsidRPr="001221B7">
          <w:rPr>
            <w:rFonts w:ascii="Times New Roman" w:hAnsi="Times New Roman" w:cs="Times New Roman"/>
          </w:rPr>
          <w:instrText xml:space="preserve"> PAGE   \* MERGEFORMAT </w:instrText>
        </w:r>
        <w:r w:rsidRPr="001221B7">
          <w:rPr>
            <w:rFonts w:ascii="Times New Roman" w:hAnsi="Times New Roman" w:cs="Times New Roman"/>
          </w:rPr>
          <w:fldChar w:fldCharType="separate"/>
        </w:r>
        <w:r w:rsidR="00000603">
          <w:rPr>
            <w:rFonts w:ascii="Times New Roman" w:hAnsi="Times New Roman" w:cs="Times New Roman"/>
            <w:noProof/>
          </w:rPr>
          <w:t>3</w:t>
        </w:r>
        <w:r w:rsidRPr="001221B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E" w:rsidRDefault="008B44CE" w:rsidP="00B501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proofState w:spelling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72FA1"/>
    <w:rsid w:val="00000603"/>
    <w:rsid w:val="00011CF1"/>
    <w:rsid w:val="00025740"/>
    <w:rsid w:val="00030CCB"/>
    <w:rsid w:val="00046B4A"/>
    <w:rsid w:val="00083DCE"/>
    <w:rsid w:val="000A77EB"/>
    <w:rsid w:val="000D2DE0"/>
    <w:rsid w:val="000D54CC"/>
    <w:rsid w:val="000E2461"/>
    <w:rsid w:val="001109A7"/>
    <w:rsid w:val="001221B7"/>
    <w:rsid w:val="00132FE3"/>
    <w:rsid w:val="0015460C"/>
    <w:rsid w:val="001A2501"/>
    <w:rsid w:val="001C190B"/>
    <w:rsid w:val="001C5CB4"/>
    <w:rsid w:val="001C7355"/>
    <w:rsid w:val="001C7580"/>
    <w:rsid w:val="001F3086"/>
    <w:rsid w:val="001F6729"/>
    <w:rsid w:val="00205EBE"/>
    <w:rsid w:val="00255502"/>
    <w:rsid w:val="00272FA1"/>
    <w:rsid w:val="00291D0D"/>
    <w:rsid w:val="002968C0"/>
    <w:rsid w:val="002E010B"/>
    <w:rsid w:val="002F28B5"/>
    <w:rsid w:val="00322310"/>
    <w:rsid w:val="00323478"/>
    <w:rsid w:val="003403D7"/>
    <w:rsid w:val="00345E53"/>
    <w:rsid w:val="003601BE"/>
    <w:rsid w:val="00374204"/>
    <w:rsid w:val="00374E2F"/>
    <w:rsid w:val="00376CD8"/>
    <w:rsid w:val="00377B72"/>
    <w:rsid w:val="003E18EF"/>
    <w:rsid w:val="003F3913"/>
    <w:rsid w:val="003F6C6A"/>
    <w:rsid w:val="004108FB"/>
    <w:rsid w:val="00424857"/>
    <w:rsid w:val="00463E80"/>
    <w:rsid w:val="004A3511"/>
    <w:rsid w:val="004B5E6D"/>
    <w:rsid w:val="004C2704"/>
    <w:rsid w:val="004E2FC0"/>
    <w:rsid w:val="004F1CF6"/>
    <w:rsid w:val="0050639F"/>
    <w:rsid w:val="00513EA5"/>
    <w:rsid w:val="00524199"/>
    <w:rsid w:val="005F0C49"/>
    <w:rsid w:val="00603F9A"/>
    <w:rsid w:val="00647E7B"/>
    <w:rsid w:val="00663A67"/>
    <w:rsid w:val="006B4D48"/>
    <w:rsid w:val="006F3C78"/>
    <w:rsid w:val="007011EE"/>
    <w:rsid w:val="00742088"/>
    <w:rsid w:val="00775685"/>
    <w:rsid w:val="00791F83"/>
    <w:rsid w:val="007930FF"/>
    <w:rsid w:val="00796FCA"/>
    <w:rsid w:val="007E443B"/>
    <w:rsid w:val="007E5605"/>
    <w:rsid w:val="00820957"/>
    <w:rsid w:val="00876DF8"/>
    <w:rsid w:val="00895826"/>
    <w:rsid w:val="008B44CE"/>
    <w:rsid w:val="008D42D4"/>
    <w:rsid w:val="008E0B00"/>
    <w:rsid w:val="008F55EE"/>
    <w:rsid w:val="008F7E94"/>
    <w:rsid w:val="009165E2"/>
    <w:rsid w:val="00926AE8"/>
    <w:rsid w:val="00953703"/>
    <w:rsid w:val="009563C6"/>
    <w:rsid w:val="009842B4"/>
    <w:rsid w:val="009A24BC"/>
    <w:rsid w:val="009B0053"/>
    <w:rsid w:val="009C0CFE"/>
    <w:rsid w:val="009C52FC"/>
    <w:rsid w:val="009D2053"/>
    <w:rsid w:val="00A05EDA"/>
    <w:rsid w:val="00A14271"/>
    <w:rsid w:val="00A20EFE"/>
    <w:rsid w:val="00A42751"/>
    <w:rsid w:val="00A61609"/>
    <w:rsid w:val="00A863A2"/>
    <w:rsid w:val="00AB5BD2"/>
    <w:rsid w:val="00B41FAC"/>
    <w:rsid w:val="00B501B0"/>
    <w:rsid w:val="00C537F0"/>
    <w:rsid w:val="00C66750"/>
    <w:rsid w:val="00C915EC"/>
    <w:rsid w:val="00C95A3E"/>
    <w:rsid w:val="00CD1CEB"/>
    <w:rsid w:val="00CD5721"/>
    <w:rsid w:val="00CE0BC2"/>
    <w:rsid w:val="00CF5A00"/>
    <w:rsid w:val="00D30744"/>
    <w:rsid w:val="00D74CF3"/>
    <w:rsid w:val="00D82B25"/>
    <w:rsid w:val="00D96345"/>
    <w:rsid w:val="00DC5961"/>
    <w:rsid w:val="00DD5D11"/>
    <w:rsid w:val="00DE192B"/>
    <w:rsid w:val="00DE68E2"/>
    <w:rsid w:val="00DE7291"/>
    <w:rsid w:val="00E277A0"/>
    <w:rsid w:val="00E4497D"/>
    <w:rsid w:val="00EE3930"/>
    <w:rsid w:val="00F174A3"/>
    <w:rsid w:val="00F52719"/>
    <w:rsid w:val="00F64335"/>
    <w:rsid w:val="00F74E4F"/>
    <w:rsid w:val="00F75B36"/>
    <w:rsid w:val="00F86054"/>
    <w:rsid w:val="00F90544"/>
    <w:rsid w:val="00F961F6"/>
    <w:rsid w:val="00FA77A9"/>
    <w:rsid w:val="00FC101E"/>
    <w:rsid w:val="00FC64AE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C0"/>
  </w:style>
  <w:style w:type="paragraph" w:styleId="3">
    <w:name w:val="heading 3"/>
    <w:basedOn w:val="a"/>
    <w:next w:val="a"/>
    <w:link w:val="30"/>
    <w:qFormat/>
    <w:rsid w:val="003403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968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40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3D7"/>
  </w:style>
  <w:style w:type="paragraph" w:styleId="a5">
    <w:name w:val="footer"/>
    <w:basedOn w:val="a"/>
    <w:link w:val="a6"/>
    <w:uiPriority w:val="99"/>
    <w:semiHidden/>
    <w:unhideWhenUsed/>
    <w:rsid w:val="00340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3D7"/>
  </w:style>
  <w:style w:type="character" w:customStyle="1" w:styleId="30">
    <w:name w:val="Заголовок 3 Знак"/>
    <w:basedOn w:val="a0"/>
    <w:link w:val="3"/>
    <w:rsid w:val="003403D7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ody Text"/>
    <w:basedOn w:val="a"/>
    <w:link w:val="a8"/>
    <w:rsid w:val="003403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403D7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F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7D925DD967F222152B8E83E19B18B594D848FAC6D7F76649F1E7B830W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17D925DD967F222152B8E83E19B18B59BD14DFDC7D7F76649F1E7B801293E58DF0A050529B4C735W9H" TargetMode="External"/><Relationship Id="rId12" Type="http://schemas.openxmlformats.org/officeDocument/2006/relationships/hyperlink" Target="consultantplus://offline/ref=EAA17D925DD967F222152B8E83E19B18B59ADE4EF9CCD7F76649F1E7B830W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A17D925DD967F222152B8E83E19B18B693D944FEC3D7F76649F1E7B801293E58DF0A07032A3BW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AA17D925DD967F222152B8E83E19B18B595D14AF1C2D7F76649F1E7B830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17D925DD967F222152B8E83E19B18B59ADE4BF1C0D7F76649F1E7B830W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263950-962A-4983-B9CD-6064AB43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5004</Words>
  <Characters>43439</Characters>
  <Application>Microsoft Office Word</Application>
  <DocSecurity>2</DocSecurity>
  <Lines>361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"СГА 311. Стандарт внешнего государственного аудита (контроля). Проверка и анализ эффективности внутреннего финансового аудита"(утв. Коллегией Счетной палаты РФ, протокол от 10.07.2015 N 32К (1043))</vt:lpstr>
    </vt:vector>
  </TitlesOfParts>
  <Company>КонсультантПлюс Версия 4015.00.09</Company>
  <LinksUpToDate>false</LinksUpToDate>
  <CharactersWithSpaces>48347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"СГА 311. Стандарт внешнего государственного аудита (контроля). Проверка и анализ эффективности внутреннего финансового аудита"(утв. Коллегией Счетной палаты РФ, протокол от 10.07.2015 N 32К (1043))</dc:title>
  <dc:subject/>
  <dc:creator>Падюкова </dc:creator>
  <cp:keywords/>
  <dc:description/>
  <cp:lastModifiedBy>Родионова</cp:lastModifiedBy>
  <cp:revision>3</cp:revision>
  <cp:lastPrinted>2016-11-22T10:12:00Z</cp:lastPrinted>
  <dcterms:created xsi:type="dcterms:W3CDTF">2017-12-25T13:19:00Z</dcterms:created>
  <dcterms:modified xsi:type="dcterms:W3CDTF">2017-12-25T13:20:00Z</dcterms:modified>
</cp:coreProperties>
</file>